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FA" w:rsidRPr="00B54CFE" w:rsidRDefault="00F10298">
      <w:pPr>
        <w:pStyle w:val="Title"/>
        <w:rPr>
          <w:rFonts w:ascii="Arial" w:hAnsi="Arial" w:cs="Arial"/>
          <w:color w:val="auto"/>
          <w:sz w:val="24"/>
          <w:szCs w:val="24"/>
          <w:lang w:val="ro-RO"/>
        </w:rPr>
      </w:pPr>
      <w:r w:rsidRPr="00B54CFE">
        <w:rPr>
          <w:rFonts w:ascii="Arial" w:hAnsi="Arial" w:cs="Arial"/>
          <w:color w:val="auto"/>
          <w:sz w:val="24"/>
          <w:szCs w:val="24"/>
          <w:lang w:val="ro-RO"/>
        </w:rPr>
        <w:t>NOTĂ DE FUNDAMENTARE</w:t>
      </w:r>
    </w:p>
    <w:p w:rsidR="00F474FA" w:rsidRPr="00B54CFE" w:rsidRDefault="00F474FA">
      <w:pPr>
        <w:pStyle w:val="Title"/>
        <w:rPr>
          <w:rFonts w:ascii="Arial" w:hAnsi="Arial" w:cs="Arial"/>
          <w:color w:val="auto"/>
          <w:sz w:val="24"/>
          <w:szCs w:val="24"/>
          <w:lang w:val="ro-RO"/>
        </w:rPr>
      </w:pPr>
    </w:p>
    <w:tbl>
      <w:tblPr>
        <w:tblW w:w="9997" w:type="dxa"/>
        <w:tblInd w:w="-646" w:type="dxa"/>
        <w:tblBorders>
          <w:top w:val="single" w:sz="4" w:space="0" w:color="00000A"/>
          <w:left w:val="single" w:sz="4" w:space="0" w:color="00000A"/>
          <w:bottom w:val="nil"/>
          <w:right w:val="single" w:sz="4" w:space="0" w:color="00000A"/>
          <w:insideH w:val="nil"/>
          <w:insideV w:val="single" w:sz="4" w:space="0" w:color="00000A"/>
        </w:tblBorders>
        <w:tblCellMar>
          <w:left w:w="63" w:type="dxa"/>
        </w:tblCellMar>
        <w:tblLook w:val="04A0" w:firstRow="1" w:lastRow="0" w:firstColumn="1" w:lastColumn="0" w:noHBand="0" w:noVBand="1"/>
      </w:tblPr>
      <w:tblGrid>
        <w:gridCol w:w="2763"/>
        <w:gridCol w:w="1768"/>
        <w:gridCol w:w="1042"/>
        <w:gridCol w:w="689"/>
        <w:gridCol w:w="685"/>
        <w:gridCol w:w="657"/>
        <w:gridCol w:w="658"/>
        <w:gridCol w:w="15"/>
        <w:gridCol w:w="1720"/>
      </w:tblGrid>
      <w:tr w:rsidR="002B7691" w:rsidRPr="00B54CFE" w:rsidTr="00E258EE">
        <w:trPr>
          <w:trHeight w:val="1851"/>
        </w:trPr>
        <w:tc>
          <w:tcPr>
            <w:tcW w:w="9997" w:type="dxa"/>
            <w:gridSpan w:val="9"/>
            <w:tcBorders>
              <w:top w:val="single" w:sz="4" w:space="0" w:color="00000A"/>
              <w:left w:val="single" w:sz="4" w:space="0" w:color="00000A"/>
              <w:bottom w:val="nil"/>
              <w:right w:val="single" w:sz="4" w:space="0" w:color="00000A"/>
            </w:tcBorders>
            <w:shd w:val="clear" w:color="auto" w:fill="FFFFFF"/>
            <w:tcMar>
              <w:left w:w="63" w:type="dxa"/>
            </w:tcMar>
          </w:tcPr>
          <w:p w:rsidR="00F474FA" w:rsidRPr="00B54CFE" w:rsidRDefault="0049435B">
            <w:pPr>
              <w:pStyle w:val="Title"/>
              <w:rPr>
                <w:rFonts w:ascii="Arial" w:eastAsia="Calibri" w:hAnsi="Arial" w:cs="Arial"/>
                <w:color w:val="auto"/>
                <w:sz w:val="24"/>
                <w:szCs w:val="24"/>
                <w:lang w:val="ro-RO" w:eastAsia="en-US"/>
              </w:rPr>
            </w:pPr>
            <w:r w:rsidRPr="00B54CFE">
              <w:rPr>
                <w:rFonts w:ascii="Arial" w:eastAsia="Calibri" w:hAnsi="Arial" w:cs="Arial"/>
                <w:color w:val="auto"/>
                <w:sz w:val="24"/>
                <w:szCs w:val="24"/>
                <w:lang w:val="ro-RO" w:eastAsia="en-US"/>
              </w:rPr>
              <w:t>SECŢIUNEA 1</w:t>
            </w:r>
          </w:p>
          <w:p w:rsidR="00F474FA" w:rsidRPr="00B54CFE" w:rsidRDefault="0049435B">
            <w:pPr>
              <w:pStyle w:val="Title"/>
              <w:rPr>
                <w:rFonts w:ascii="Arial" w:eastAsia="Calibri" w:hAnsi="Arial" w:cs="Arial"/>
                <w:color w:val="auto"/>
                <w:sz w:val="24"/>
                <w:szCs w:val="24"/>
                <w:lang w:val="ro-RO" w:eastAsia="en-US"/>
              </w:rPr>
            </w:pPr>
            <w:r w:rsidRPr="00B54CFE">
              <w:rPr>
                <w:rFonts w:ascii="Arial" w:eastAsia="Calibri" w:hAnsi="Arial" w:cs="Arial"/>
                <w:color w:val="auto"/>
                <w:sz w:val="24"/>
                <w:szCs w:val="24"/>
                <w:lang w:val="ro-RO" w:eastAsia="en-US"/>
              </w:rPr>
              <w:t>TITLUL PROIECTULUI DE ACT NORMATIV</w:t>
            </w:r>
          </w:p>
          <w:p w:rsidR="00C31F36" w:rsidRPr="00B54CFE" w:rsidRDefault="00210183" w:rsidP="00C31F36">
            <w:pPr>
              <w:jc w:val="center"/>
              <w:rPr>
                <w:rFonts w:ascii="Arial" w:hAnsi="Arial" w:cs="Arial"/>
                <w:b/>
                <w:color w:val="auto"/>
                <w:sz w:val="24"/>
                <w:szCs w:val="24"/>
              </w:rPr>
            </w:pPr>
            <w:r w:rsidRPr="00B54CFE">
              <w:rPr>
                <w:rFonts w:ascii="Arial" w:hAnsi="Arial" w:cs="Arial"/>
                <w:b/>
                <w:color w:val="auto"/>
                <w:sz w:val="24"/>
                <w:szCs w:val="24"/>
              </w:rPr>
              <w:t xml:space="preserve">ORDONANȚĂ DE URGENȚĂ </w:t>
            </w:r>
          </w:p>
          <w:p w:rsidR="00F474FA" w:rsidRPr="00B54CFE" w:rsidRDefault="00210183" w:rsidP="005B5120">
            <w:pPr>
              <w:suppressAutoHyphens w:val="0"/>
              <w:autoSpaceDE w:val="0"/>
              <w:autoSpaceDN w:val="0"/>
              <w:adjustRightInd w:val="0"/>
              <w:spacing w:after="0" w:line="240" w:lineRule="auto"/>
              <w:jc w:val="center"/>
              <w:rPr>
                <w:rFonts w:ascii="Arial" w:hAnsi="Arial" w:cs="Arial"/>
                <w:color w:val="auto"/>
                <w:sz w:val="24"/>
                <w:szCs w:val="24"/>
              </w:rPr>
            </w:pPr>
            <w:bookmarkStart w:id="0" w:name="_GoBack"/>
            <w:r w:rsidRPr="00B54CFE">
              <w:rPr>
                <w:rFonts w:ascii="Arial" w:hAnsi="Arial" w:cs="Arial"/>
                <w:color w:val="auto"/>
                <w:sz w:val="24"/>
                <w:szCs w:val="24"/>
              </w:rPr>
              <w:t xml:space="preserve">pentru </w:t>
            </w:r>
            <w:r w:rsidR="00E258EE" w:rsidRPr="00B54CFE">
              <w:rPr>
                <w:rFonts w:ascii="Arial" w:hAnsi="Arial" w:cs="Arial"/>
                <w:color w:val="auto"/>
                <w:sz w:val="24"/>
                <w:szCs w:val="24"/>
              </w:rPr>
              <w:t xml:space="preserve">modificarea și </w:t>
            </w:r>
            <w:r w:rsidRPr="00B54CFE">
              <w:rPr>
                <w:rFonts w:ascii="Arial" w:hAnsi="Arial" w:cs="Arial"/>
                <w:color w:val="auto"/>
                <w:sz w:val="24"/>
                <w:szCs w:val="24"/>
              </w:rPr>
              <w:t>completarea</w:t>
            </w:r>
            <w:r w:rsidR="00C073F3" w:rsidRPr="00B54CFE">
              <w:rPr>
                <w:rFonts w:ascii="Arial" w:hAnsi="Arial" w:cs="Arial"/>
                <w:color w:val="auto"/>
                <w:sz w:val="24"/>
                <w:szCs w:val="24"/>
              </w:rPr>
              <w:t xml:space="preserve"> Legii nr. 96/2000</w:t>
            </w:r>
            <w:r w:rsidRPr="00B54CFE">
              <w:rPr>
                <w:rFonts w:ascii="Arial" w:hAnsi="Arial" w:cs="Arial"/>
                <w:color w:val="auto"/>
                <w:sz w:val="24"/>
                <w:szCs w:val="24"/>
              </w:rPr>
              <w:t xml:space="preserve"> privind organizarea </w:t>
            </w:r>
            <w:r w:rsidR="00A94B12" w:rsidRPr="00B54CFE">
              <w:rPr>
                <w:rFonts w:ascii="Arial" w:hAnsi="Arial" w:cs="Arial"/>
                <w:color w:val="auto"/>
                <w:sz w:val="24"/>
                <w:szCs w:val="24"/>
              </w:rPr>
              <w:t>și</w:t>
            </w:r>
            <w:r w:rsidRPr="00B54CFE">
              <w:rPr>
                <w:rFonts w:ascii="Arial" w:hAnsi="Arial" w:cs="Arial"/>
                <w:color w:val="auto"/>
                <w:sz w:val="24"/>
                <w:szCs w:val="24"/>
              </w:rPr>
              <w:t xml:space="preserve"> </w:t>
            </w:r>
            <w:r w:rsidR="00A94B12" w:rsidRPr="00B54CFE">
              <w:rPr>
                <w:rFonts w:ascii="Arial" w:hAnsi="Arial" w:cs="Arial"/>
                <w:color w:val="auto"/>
                <w:sz w:val="24"/>
                <w:szCs w:val="24"/>
              </w:rPr>
              <w:t>funcționarea</w:t>
            </w:r>
            <w:r w:rsidRPr="00B54CFE">
              <w:rPr>
                <w:rFonts w:ascii="Arial" w:hAnsi="Arial" w:cs="Arial"/>
                <w:color w:val="auto"/>
                <w:sz w:val="24"/>
                <w:szCs w:val="24"/>
              </w:rPr>
              <w:t xml:space="preserve"> Băncii de Export-Import a României EXIMBANK - S.A.</w:t>
            </w:r>
            <w:bookmarkEnd w:id="0"/>
          </w:p>
        </w:tc>
      </w:tr>
      <w:tr w:rsidR="002B7691" w:rsidRPr="00B54CFE" w:rsidTr="00C31F36">
        <w:tc>
          <w:tcPr>
            <w:tcW w:w="9997" w:type="dxa"/>
            <w:gridSpan w:val="9"/>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C31F36" w:rsidRPr="00B54CFE" w:rsidRDefault="00C31F36">
            <w:pPr>
              <w:pStyle w:val="Heading2"/>
              <w:spacing w:before="0" w:after="0"/>
              <w:jc w:val="center"/>
              <w:rPr>
                <w:rFonts w:ascii="Arial" w:hAnsi="Arial" w:cs="Arial"/>
                <w:color w:val="auto"/>
                <w:szCs w:val="24"/>
              </w:rPr>
            </w:pPr>
          </w:p>
          <w:p w:rsidR="00F474FA" w:rsidRPr="00B54CFE" w:rsidRDefault="0049435B">
            <w:pPr>
              <w:pStyle w:val="Heading2"/>
              <w:spacing w:before="0" w:after="0"/>
              <w:jc w:val="center"/>
              <w:rPr>
                <w:rFonts w:ascii="Arial" w:hAnsi="Arial" w:cs="Arial"/>
                <w:color w:val="auto"/>
                <w:szCs w:val="24"/>
              </w:rPr>
            </w:pPr>
            <w:r w:rsidRPr="00B54CFE">
              <w:rPr>
                <w:rFonts w:ascii="Arial" w:hAnsi="Arial" w:cs="Arial"/>
                <w:color w:val="auto"/>
                <w:szCs w:val="24"/>
              </w:rPr>
              <w:t>SECŢIUNEA A 2-A</w:t>
            </w:r>
          </w:p>
          <w:p w:rsidR="00F474FA" w:rsidRPr="00B54CFE" w:rsidRDefault="0049435B">
            <w:pPr>
              <w:jc w:val="center"/>
              <w:rPr>
                <w:rFonts w:ascii="Arial" w:hAnsi="Arial" w:cs="Arial"/>
                <w:b/>
                <w:color w:val="auto"/>
                <w:sz w:val="24"/>
                <w:szCs w:val="24"/>
              </w:rPr>
            </w:pPr>
            <w:r w:rsidRPr="00B54CFE">
              <w:rPr>
                <w:rFonts w:ascii="Arial" w:hAnsi="Arial" w:cs="Arial"/>
                <w:b/>
                <w:color w:val="auto"/>
                <w:sz w:val="24"/>
                <w:szCs w:val="24"/>
              </w:rPr>
              <w:t>MOTIVUL EMITERII ACTULUI NORMATIV</w:t>
            </w:r>
          </w:p>
        </w:tc>
      </w:tr>
      <w:tr w:rsidR="002B7691" w:rsidRPr="00B54CFE" w:rsidTr="00C31F36">
        <w:tc>
          <w:tcPr>
            <w:tcW w:w="2763"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rsidP="00304EC9">
            <w:pPr>
              <w:spacing w:before="120"/>
              <w:jc w:val="both"/>
              <w:rPr>
                <w:rFonts w:ascii="Arial" w:hAnsi="Arial" w:cs="Arial"/>
                <w:b/>
                <w:color w:val="auto"/>
                <w:sz w:val="24"/>
                <w:szCs w:val="24"/>
              </w:rPr>
            </w:pPr>
            <w:r w:rsidRPr="00B54CFE">
              <w:rPr>
                <w:rFonts w:ascii="Arial" w:hAnsi="Arial" w:cs="Arial"/>
                <w:b/>
                <w:color w:val="auto"/>
                <w:sz w:val="24"/>
                <w:szCs w:val="24"/>
              </w:rPr>
              <w:t xml:space="preserve">1. Descrierea </w:t>
            </w:r>
            <w:r w:rsidR="006C38CF" w:rsidRPr="00B54CFE">
              <w:rPr>
                <w:rFonts w:ascii="Arial" w:hAnsi="Arial" w:cs="Arial"/>
                <w:b/>
                <w:color w:val="auto"/>
                <w:sz w:val="24"/>
                <w:szCs w:val="24"/>
              </w:rPr>
              <w:t>situației</w:t>
            </w:r>
            <w:r w:rsidR="00B54CFE" w:rsidRPr="00B54CFE">
              <w:rPr>
                <w:rFonts w:ascii="Arial" w:hAnsi="Arial" w:cs="Arial"/>
                <w:b/>
                <w:color w:val="auto"/>
                <w:sz w:val="24"/>
                <w:szCs w:val="24"/>
              </w:rPr>
              <w:t xml:space="preserve"> actuale</w:t>
            </w:r>
          </w:p>
        </w:tc>
        <w:tc>
          <w:tcPr>
            <w:tcW w:w="7234" w:type="dxa"/>
            <w:gridSpan w:val="8"/>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B54CFE" w:rsidRPr="00B54CFE" w:rsidRDefault="009331CB" w:rsidP="00B54CFE">
            <w:pPr>
              <w:spacing w:after="0" w:line="240" w:lineRule="auto"/>
              <w:ind w:right="157"/>
              <w:jc w:val="both"/>
              <w:rPr>
                <w:rFonts w:ascii="Arial" w:hAnsi="Arial" w:cs="Arial"/>
                <w:sz w:val="24"/>
                <w:szCs w:val="24"/>
              </w:rPr>
            </w:pPr>
            <w:r w:rsidRPr="00B54CFE">
              <w:rPr>
                <w:rFonts w:ascii="Arial" w:eastAsia="Times New Roman" w:hAnsi="Arial" w:cs="Arial"/>
                <w:color w:val="auto"/>
                <w:sz w:val="24"/>
                <w:szCs w:val="24"/>
              </w:rPr>
              <w:t>1.</w:t>
            </w:r>
            <w:r w:rsidR="006702B5" w:rsidRPr="00B54CFE">
              <w:rPr>
                <w:rFonts w:ascii="Arial" w:eastAsia="Times New Roman" w:hAnsi="Arial" w:cs="Arial"/>
                <w:color w:val="auto"/>
                <w:sz w:val="24"/>
                <w:szCs w:val="24"/>
              </w:rPr>
              <w:t xml:space="preserve"> </w:t>
            </w:r>
            <w:r w:rsidR="00B54CFE" w:rsidRPr="00B54CFE">
              <w:rPr>
                <w:rFonts w:ascii="Arial" w:hAnsi="Arial" w:cs="Arial"/>
                <w:sz w:val="24"/>
                <w:szCs w:val="24"/>
              </w:rPr>
              <w:t>În conformitate cu cadrul legal de organizare și funcționare, EximBank este o instituție de credit specializată, al cărei rol este de a susține dezvoltarea economiei naționale prin două canale distincte, respectiv cel de bancă comercială ce oferă produse specifice clientelei non-retail, și cel de mandatar al Statului, oferind agenților economici produse și servicii specifice de garantare, finanțare și asigurare, aprobate de Comitetul Interministerial de Finanțări, Garanții și Asigurări.</w:t>
            </w:r>
          </w:p>
          <w:p w:rsidR="00B54CFE" w:rsidRPr="00B54CFE" w:rsidRDefault="00B54CFE" w:rsidP="00B54CFE">
            <w:pPr>
              <w:pStyle w:val="NoSpacing"/>
              <w:jc w:val="both"/>
              <w:rPr>
                <w:rFonts w:ascii="Arial" w:hAnsi="Arial" w:cs="Arial"/>
                <w:sz w:val="24"/>
                <w:szCs w:val="24"/>
                <w:lang w:val="ro-RO"/>
              </w:rPr>
            </w:pPr>
          </w:p>
          <w:p w:rsidR="00B54CFE" w:rsidRPr="00B54CFE" w:rsidRDefault="00B54CFE" w:rsidP="00B54CFE">
            <w:pPr>
              <w:pStyle w:val="NoSpacing"/>
              <w:jc w:val="both"/>
              <w:rPr>
                <w:rFonts w:ascii="Arial" w:hAnsi="Arial" w:cs="Arial"/>
                <w:sz w:val="24"/>
                <w:szCs w:val="24"/>
                <w:lang w:val="ro-RO"/>
              </w:rPr>
            </w:pPr>
            <w:r w:rsidRPr="00B54CFE">
              <w:rPr>
                <w:rFonts w:ascii="Arial" w:hAnsi="Arial" w:cs="Arial"/>
                <w:sz w:val="24"/>
                <w:szCs w:val="24"/>
                <w:lang w:val="ro-RO"/>
              </w:rPr>
              <w:t>În prezent, EximBank nu deservește segmentul retail, care a cunoscut o dinamică semnificativă în ultimii ani, există premise ca, în viitor, activitatea EximBank să înregistreze o dinamică sub nivelul său potențial și să aibă un impact negativ în economie, dacă se va concentra în continuare pe strategia de creștere exclusiv pe segmentul corporate, considerând in special lipsa accesului la finanțarea stabila oferita de depozitele populației.</w:t>
            </w:r>
          </w:p>
          <w:p w:rsidR="00B54CFE" w:rsidRPr="00B54CFE" w:rsidRDefault="00B54CFE" w:rsidP="00B54CFE">
            <w:pPr>
              <w:pStyle w:val="NoSpacing"/>
              <w:jc w:val="both"/>
              <w:rPr>
                <w:rFonts w:ascii="Times New Roman" w:hAnsi="Times New Roman"/>
                <w:sz w:val="24"/>
                <w:szCs w:val="24"/>
                <w:lang w:val="ro-RO"/>
              </w:rPr>
            </w:pPr>
          </w:p>
          <w:p w:rsidR="00B54CFE" w:rsidRPr="00F576F9" w:rsidRDefault="00B54CFE" w:rsidP="00F576F9">
            <w:pPr>
              <w:pStyle w:val="NoSpacing"/>
              <w:jc w:val="both"/>
              <w:rPr>
                <w:rFonts w:ascii="Arial" w:hAnsi="Arial" w:cs="Arial"/>
                <w:sz w:val="24"/>
                <w:szCs w:val="24"/>
                <w:lang w:val="ro-RO"/>
              </w:rPr>
            </w:pPr>
            <w:r w:rsidRPr="00B54CFE">
              <w:rPr>
                <w:rFonts w:ascii="Arial" w:hAnsi="Arial" w:cs="Arial"/>
                <w:sz w:val="24"/>
                <w:szCs w:val="24"/>
                <w:lang w:val="ro-RO"/>
              </w:rPr>
              <w:t xml:space="preserve">În acest context, apare necesitatea ca EximBank sa își diversifice activitatea bancara prin intrarea în zona de retail prin fuziuni si achiziții, ceea ce va crește capacitatea de generare de venituri și va conduce la diversificarea bazei de finanțare prin depozitele atrase de la populație, contribuind astfel la îmbunătățirea eficienței pe partea de costuri și la stabilitatea și disponibilitatea resurselor de finanțare. </w:t>
            </w:r>
          </w:p>
          <w:p w:rsidR="00B54CFE" w:rsidRPr="00B54CFE" w:rsidRDefault="00B54CFE" w:rsidP="00B54CFE">
            <w:pPr>
              <w:autoSpaceDE w:val="0"/>
              <w:autoSpaceDN w:val="0"/>
              <w:adjustRightInd w:val="0"/>
              <w:spacing w:after="0" w:line="240" w:lineRule="auto"/>
              <w:jc w:val="both"/>
              <w:rPr>
                <w:rFonts w:ascii="Arial" w:hAnsi="Arial" w:cs="Arial"/>
                <w:color w:val="000000"/>
                <w:sz w:val="24"/>
                <w:szCs w:val="24"/>
              </w:rPr>
            </w:pPr>
            <w:r w:rsidRPr="00B54CFE">
              <w:rPr>
                <w:rFonts w:ascii="Arial" w:hAnsi="Arial" w:cs="Arial"/>
                <w:color w:val="000000"/>
                <w:sz w:val="24"/>
                <w:szCs w:val="24"/>
              </w:rPr>
              <w:t>Caracterul de urgență al modificării Legii 96/2000 referitor la cadrul de administrare derivă din necesitatea creării cadrului legal aplicabil la momentul intrării EximBank pe piața de retail banking prin fuziunea cu alte instituții de credit, oportunitate ce conferă avantaje strategice substanțiale, atât din perspectiva diversificării surselor de finanțare ale EximBank cât și din perspectiva creșterii accesului populației la produse financiar bancare specializate.</w:t>
            </w:r>
          </w:p>
          <w:p w:rsidR="00B54CFE" w:rsidRPr="00B54CFE" w:rsidRDefault="00B54CFE" w:rsidP="00B54CFE">
            <w:pPr>
              <w:autoSpaceDE w:val="0"/>
              <w:autoSpaceDN w:val="0"/>
              <w:adjustRightInd w:val="0"/>
              <w:spacing w:after="0" w:line="240" w:lineRule="auto"/>
              <w:jc w:val="both"/>
              <w:rPr>
                <w:rFonts w:ascii="Times New Roman" w:hAnsi="Times New Roman"/>
                <w:color w:val="000000"/>
                <w:highlight w:val="yellow"/>
              </w:rPr>
            </w:pPr>
          </w:p>
          <w:p w:rsidR="00B54CFE" w:rsidRPr="00B54CFE" w:rsidRDefault="00B54CFE" w:rsidP="00B54CFE">
            <w:pPr>
              <w:spacing w:after="0" w:line="240" w:lineRule="auto"/>
              <w:jc w:val="both"/>
              <w:rPr>
                <w:rFonts w:ascii="Arial" w:hAnsi="Arial" w:cs="Arial"/>
                <w:color w:val="000000"/>
                <w:sz w:val="24"/>
                <w:szCs w:val="24"/>
              </w:rPr>
            </w:pPr>
            <w:r w:rsidRPr="00B54CFE">
              <w:rPr>
                <w:rFonts w:ascii="Arial" w:hAnsi="Arial" w:cs="Arial"/>
                <w:sz w:val="24"/>
                <w:szCs w:val="24"/>
              </w:rPr>
              <w:t xml:space="preserve">Având în vedere valabilitatea limitată în timp a posibilității EximBank de a aborda activitatea de retail prin fuziune, strategia de integrare a clientilor persoane </w:t>
            </w:r>
            <w:r>
              <w:rPr>
                <w:rFonts w:ascii="Arial" w:hAnsi="Arial" w:cs="Arial"/>
                <w:sz w:val="24"/>
                <w:szCs w:val="24"/>
              </w:rPr>
              <w:t>fizice nu se poate realiza fă</w:t>
            </w:r>
            <w:r w:rsidRPr="00B54CFE">
              <w:rPr>
                <w:rFonts w:ascii="Arial" w:hAnsi="Arial" w:cs="Arial"/>
                <w:sz w:val="24"/>
                <w:szCs w:val="24"/>
              </w:rPr>
              <w:t>ră amendarea în mod corespunz</w:t>
            </w:r>
            <w:r>
              <w:rPr>
                <w:rFonts w:ascii="Arial" w:hAnsi="Arial" w:cs="Arial"/>
                <w:sz w:val="24"/>
                <w:szCs w:val="24"/>
              </w:rPr>
              <w:t>ă</w:t>
            </w:r>
            <w:r w:rsidRPr="00B54CFE">
              <w:rPr>
                <w:rFonts w:ascii="Arial" w:hAnsi="Arial" w:cs="Arial"/>
                <w:sz w:val="24"/>
                <w:szCs w:val="24"/>
              </w:rPr>
              <w:t xml:space="preserve">tor a prevederilor </w:t>
            </w:r>
            <w:r w:rsidRPr="00B54CFE">
              <w:rPr>
                <w:rFonts w:ascii="Arial" w:hAnsi="Arial" w:cs="Arial"/>
                <w:color w:val="000000"/>
                <w:sz w:val="24"/>
                <w:szCs w:val="24"/>
              </w:rPr>
              <w:t xml:space="preserve">Legii 96/2000. </w:t>
            </w:r>
            <w:r w:rsidRPr="00B54CFE">
              <w:rPr>
                <w:rFonts w:ascii="Arial" w:hAnsi="Arial" w:cs="Arial"/>
                <w:sz w:val="24"/>
                <w:szCs w:val="24"/>
              </w:rPr>
              <w:t>Neadoptarea de urgenta a acestui proiect de act normativ conduce pe cale de consecință fie la întârzierea nejustificată din punct de vedere economic al tranzacției, fie chiar la pierderea acestei oportunități de afaceri.</w:t>
            </w:r>
          </w:p>
          <w:p w:rsidR="006702B5" w:rsidRPr="00B54CFE" w:rsidRDefault="006702B5" w:rsidP="006702B5">
            <w:pPr>
              <w:spacing w:after="0" w:line="240" w:lineRule="auto"/>
              <w:jc w:val="both"/>
              <w:rPr>
                <w:rFonts w:ascii="Arial" w:hAnsi="Arial" w:cs="Arial"/>
                <w:sz w:val="24"/>
                <w:szCs w:val="24"/>
              </w:rPr>
            </w:pPr>
          </w:p>
          <w:p w:rsidR="00304EC9" w:rsidRPr="00B54CFE" w:rsidRDefault="006702B5" w:rsidP="00304EC9">
            <w:pPr>
              <w:suppressAutoHyphens w:val="0"/>
              <w:spacing w:after="0" w:line="240" w:lineRule="auto"/>
              <w:ind w:hanging="57"/>
              <w:jc w:val="both"/>
              <w:rPr>
                <w:rFonts w:ascii="Arial" w:eastAsia="Times New Roman" w:hAnsi="Arial" w:cs="Arial"/>
                <w:color w:val="auto"/>
                <w:sz w:val="24"/>
                <w:szCs w:val="24"/>
              </w:rPr>
            </w:pPr>
            <w:r w:rsidRPr="00B54CFE">
              <w:rPr>
                <w:rFonts w:ascii="Arial" w:eastAsia="Times New Roman" w:hAnsi="Arial" w:cs="Arial"/>
                <w:color w:val="auto"/>
                <w:sz w:val="24"/>
                <w:szCs w:val="24"/>
              </w:rPr>
              <w:t xml:space="preserve">2. </w:t>
            </w:r>
            <w:r w:rsidR="009331CB" w:rsidRPr="00B54CFE">
              <w:rPr>
                <w:rFonts w:ascii="Arial" w:eastAsia="Times New Roman" w:hAnsi="Arial" w:cs="Arial"/>
                <w:color w:val="auto"/>
                <w:sz w:val="24"/>
                <w:szCs w:val="24"/>
              </w:rPr>
              <w:t xml:space="preserve"> </w:t>
            </w:r>
            <w:r w:rsidR="00304EC9" w:rsidRPr="00B54CFE">
              <w:rPr>
                <w:rFonts w:ascii="Arial" w:hAnsi="Arial" w:cs="Arial"/>
                <w:color w:val="auto"/>
                <w:sz w:val="24"/>
                <w:szCs w:val="24"/>
              </w:rPr>
              <w:t xml:space="preserve">În temeiul art.10 din </w:t>
            </w:r>
            <w:r w:rsidR="00304EC9" w:rsidRPr="00B54CFE">
              <w:rPr>
                <w:rFonts w:ascii="Arial" w:hAnsi="Arial" w:cs="Arial"/>
                <w:i/>
                <w:color w:val="auto"/>
                <w:sz w:val="24"/>
                <w:szCs w:val="24"/>
              </w:rPr>
              <w:t>Legea nr.96/2000</w:t>
            </w:r>
            <w:r w:rsidR="0095751A" w:rsidRPr="00B54CFE">
              <w:rPr>
                <w:rFonts w:ascii="Arial" w:hAnsi="Arial" w:cs="Arial"/>
                <w:i/>
                <w:color w:val="auto"/>
                <w:sz w:val="24"/>
                <w:szCs w:val="24"/>
              </w:rPr>
              <w:t xml:space="preserve"> privind organizarea și funcționarea Băncii de Export-Import a României EXIMBANK - S.A</w:t>
            </w:r>
            <w:r w:rsidR="00304EC9" w:rsidRPr="00B54CFE">
              <w:rPr>
                <w:rFonts w:ascii="Arial" w:hAnsi="Arial" w:cs="Arial"/>
                <w:i/>
                <w:color w:val="auto"/>
                <w:sz w:val="24"/>
                <w:szCs w:val="24"/>
              </w:rPr>
              <w:t>,</w:t>
            </w:r>
            <w:r w:rsidR="0095751A" w:rsidRPr="00B54CFE">
              <w:rPr>
                <w:rFonts w:ascii="Arial" w:hAnsi="Arial" w:cs="Arial"/>
                <w:i/>
                <w:color w:val="auto"/>
                <w:sz w:val="24"/>
                <w:szCs w:val="24"/>
              </w:rPr>
              <w:t xml:space="preserve"> republicată,</w:t>
            </w:r>
            <w:r w:rsidR="00304EC9" w:rsidRPr="00B54CFE">
              <w:rPr>
                <w:rFonts w:ascii="Arial" w:hAnsi="Arial" w:cs="Arial"/>
                <w:color w:val="auto"/>
                <w:sz w:val="24"/>
                <w:szCs w:val="24"/>
              </w:rPr>
              <w:t xml:space="preserve"> destinația legală a fondurilor constituite și virate de Ministerul Finanțelor Publice la EximBank pentru desfășurarea operațiunilor în numele şi în contul statului constă în acordarea de credite, garanții și asigurări pentru </w:t>
            </w:r>
            <w:r w:rsidR="00304EC9" w:rsidRPr="00B54CFE">
              <w:rPr>
                <w:rFonts w:ascii="Arial" w:eastAsia="Times New Roman" w:hAnsi="Arial" w:cs="Arial"/>
                <w:color w:val="auto"/>
                <w:sz w:val="24"/>
                <w:szCs w:val="24"/>
              </w:rPr>
              <w:t xml:space="preserve">susținerea proiectelor derulate în </w:t>
            </w:r>
            <w:r w:rsidR="00304EC9" w:rsidRPr="00B54CFE">
              <w:rPr>
                <w:rFonts w:ascii="Arial" w:hAnsi="Arial" w:cs="Arial"/>
                <w:sz w:val="24"/>
                <w:szCs w:val="24"/>
              </w:rPr>
              <w:t>domeniile specifice de interes naţional stabilite prin Lege</w:t>
            </w:r>
            <w:r w:rsidR="00304EC9" w:rsidRPr="00B54CFE">
              <w:rPr>
                <w:rFonts w:ascii="Arial" w:eastAsia="Times New Roman" w:hAnsi="Arial" w:cs="Arial"/>
                <w:color w:val="auto"/>
                <w:sz w:val="24"/>
                <w:szCs w:val="24"/>
              </w:rPr>
              <w:t>.</w:t>
            </w:r>
          </w:p>
          <w:p w:rsidR="00304EC9" w:rsidRPr="00B54CFE" w:rsidRDefault="00304EC9" w:rsidP="00304EC9">
            <w:pPr>
              <w:suppressAutoHyphens w:val="0"/>
              <w:autoSpaceDE w:val="0"/>
              <w:autoSpaceDN w:val="0"/>
              <w:adjustRightInd w:val="0"/>
              <w:spacing w:after="0" w:line="240" w:lineRule="auto"/>
              <w:jc w:val="both"/>
              <w:rPr>
                <w:rFonts w:ascii="Arial" w:eastAsia="SimSun" w:hAnsi="Arial" w:cs="Arial"/>
                <w:i/>
                <w:color w:val="auto"/>
                <w:sz w:val="24"/>
                <w:szCs w:val="24"/>
              </w:rPr>
            </w:pPr>
            <w:r w:rsidRPr="00B54CFE">
              <w:rPr>
                <w:rFonts w:ascii="Arial" w:eastAsia="SimSun" w:hAnsi="Arial" w:cs="Arial"/>
                <w:i/>
                <w:color w:val="auto"/>
                <w:sz w:val="24"/>
                <w:szCs w:val="24"/>
              </w:rPr>
              <w:t>A</w:t>
            </w:r>
            <w:r w:rsidR="0095751A" w:rsidRPr="00B54CFE">
              <w:rPr>
                <w:rFonts w:ascii="Arial" w:eastAsia="SimSun" w:hAnsi="Arial" w:cs="Arial"/>
                <w:i/>
                <w:color w:val="auto"/>
                <w:sz w:val="24"/>
                <w:szCs w:val="24"/>
              </w:rPr>
              <w:t>rt</w:t>
            </w:r>
            <w:r w:rsidRPr="00B54CFE">
              <w:rPr>
                <w:rFonts w:ascii="Arial" w:eastAsia="SimSun" w:hAnsi="Arial" w:cs="Arial"/>
                <w:i/>
                <w:color w:val="auto"/>
                <w:sz w:val="24"/>
                <w:szCs w:val="24"/>
              </w:rPr>
              <w:t>. 10</w:t>
            </w:r>
            <w:r w:rsidR="0095751A" w:rsidRPr="00B54CFE">
              <w:rPr>
                <w:rFonts w:ascii="Arial" w:eastAsia="SimSun" w:hAnsi="Arial" w:cs="Arial"/>
                <w:i/>
                <w:color w:val="auto"/>
                <w:sz w:val="24"/>
                <w:szCs w:val="24"/>
              </w:rPr>
              <w:t xml:space="preserve"> </w:t>
            </w:r>
            <w:r w:rsidRPr="00B54CFE">
              <w:rPr>
                <w:rFonts w:ascii="Arial" w:eastAsia="SimSun" w:hAnsi="Arial" w:cs="Arial"/>
                <w:i/>
                <w:color w:val="auto"/>
                <w:sz w:val="24"/>
                <w:szCs w:val="24"/>
              </w:rPr>
              <w:t>„În scopul asigurării resurselor financiare necesare desfăşurării operaţiunilor în numele şi în contul statului, EXIMBANK - S.A. beneficiază de constituirea la dispoziţia sa a următoarelor fonduri:</w:t>
            </w:r>
          </w:p>
          <w:p w:rsidR="00304EC9" w:rsidRPr="00B54CFE" w:rsidRDefault="00304EC9" w:rsidP="00304EC9">
            <w:pPr>
              <w:pStyle w:val="ListParagraph"/>
              <w:numPr>
                <w:ilvl w:val="0"/>
                <w:numId w:val="36"/>
              </w:numPr>
              <w:suppressAutoHyphens w:val="0"/>
              <w:autoSpaceDE w:val="0"/>
              <w:autoSpaceDN w:val="0"/>
              <w:adjustRightInd w:val="0"/>
              <w:spacing w:after="0" w:line="240" w:lineRule="auto"/>
              <w:ind w:left="368"/>
              <w:jc w:val="both"/>
              <w:rPr>
                <w:rFonts w:ascii="Arial" w:eastAsia="SimSun" w:hAnsi="Arial" w:cs="Arial"/>
                <w:i/>
                <w:color w:val="auto"/>
                <w:sz w:val="24"/>
                <w:szCs w:val="24"/>
              </w:rPr>
            </w:pPr>
            <w:r w:rsidRPr="00B54CFE">
              <w:rPr>
                <w:rFonts w:ascii="Arial" w:eastAsia="SimSun" w:hAnsi="Arial" w:cs="Arial"/>
                <w:i/>
                <w:color w:val="auto"/>
                <w:sz w:val="24"/>
                <w:szCs w:val="24"/>
              </w:rPr>
              <w:t>fondul pentru garanţii de export, pentru garantarea creditelor pentru bunuri şi servicii destinate exportului, a creditelor cumpărător şi a investiţiilor româneşti în străinătate, precum şi a activităţilor de dezvoltare a infrastructurii, a utilităţilor de interes public, dezvoltare regională, susţinere a activităţii de cercetare-dezvoltare, protecţia mediului înconjurător, ocupare şi formare a personalului, susţinere şi dezvoltare a întreprinderilor mici şi mijlocii şi a tranzacţiilor internaţionale;</w:t>
            </w:r>
          </w:p>
          <w:p w:rsidR="00304EC9" w:rsidRPr="00B54CFE" w:rsidRDefault="00304EC9" w:rsidP="00304EC9">
            <w:pPr>
              <w:pStyle w:val="ListParagraph"/>
              <w:numPr>
                <w:ilvl w:val="0"/>
                <w:numId w:val="36"/>
              </w:numPr>
              <w:suppressAutoHyphens w:val="0"/>
              <w:autoSpaceDE w:val="0"/>
              <w:autoSpaceDN w:val="0"/>
              <w:adjustRightInd w:val="0"/>
              <w:spacing w:after="0" w:line="240" w:lineRule="auto"/>
              <w:ind w:left="368"/>
              <w:jc w:val="both"/>
              <w:rPr>
                <w:rFonts w:ascii="Arial" w:eastAsia="SimSun" w:hAnsi="Arial" w:cs="Arial"/>
                <w:i/>
                <w:color w:val="auto"/>
                <w:sz w:val="24"/>
                <w:szCs w:val="24"/>
              </w:rPr>
            </w:pPr>
            <w:r w:rsidRPr="00B54CFE">
              <w:rPr>
                <w:rFonts w:ascii="Arial" w:eastAsia="SimSun" w:hAnsi="Arial" w:cs="Arial"/>
                <w:i/>
                <w:color w:val="auto"/>
                <w:sz w:val="24"/>
                <w:szCs w:val="24"/>
              </w:rPr>
              <w:t>fondul pentru asigurarea şi reasigurarea creditelor de export, a garanţiilor de export, a operaţiunilor de export în leasing şi a investiţiilor româneşti în străinătate, precum şi a activităţilor de dezvoltare a infrastructurii, a utilităţilor de interes public, dezvoltare regională, susţinere a activităţii de cercetare-dezvoltare, protecţia mediului înconjurător, ocupare şi formare a personalului, susţinere şi dezvoltare a întreprinderilor mici şi mijlocii şi a tranzacţiilor internaţionale;</w:t>
            </w:r>
          </w:p>
          <w:p w:rsidR="00304EC9" w:rsidRPr="00B54CFE" w:rsidRDefault="00304EC9" w:rsidP="00304EC9">
            <w:pPr>
              <w:pStyle w:val="ListParagraph"/>
              <w:numPr>
                <w:ilvl w:val="0"/>
                <w:numId w:val="36"/>
              </w:numPr>
              <w:suppressAutoHyphens w:val="0"/>
              <w:autoSpaceDE w:val="0"/>
              <w:autoSpaceDN w:val="0"/>
              <w:adjustRightInd w:val="0"/>
              <w:spacing w:after="0" w:line="240" w:lineRule="auto"/>
              <w:ind w:left="368"/>
              <w:jc w:val="both"/>
              <w:rPr>
                <w:rFonts w:ascii="Arial" w:eastAsia="SimSun" w:hAnsi="Arial" w:cs="Arial"/>
                <w:i/>
                <w:color w:val="auto"/>
                <w:sz w:val="24"/>
                <w:szCs w:val="24"/>
              </w:rPr>
            </w:pPr>
            <w:r w:rsidRPr="00B54CFE">
              <w:rPr>
                <w:rFonts w:ascii="Arial" w:eastAsia="SimSun" w:hAnsi="Arial" w:cs="Arial"/>
                <w:i/>
                <w:color w:val="auto"/>
                <w:sz w:val="24"/>
                <w:szCs w:val="24"/>
              </w:rPr>
              <w:t>fondul destinat stimulării operaţiunilor de comerţ exterior, precum şi pentru finanţarea, cofinanţarea şi refinanţarea activităţilor de dezvoltare a infrastructurii, a utilităţilor de interes public, dezvoltare regională, susţinere a activităţii de cercetare-dezvoltare, protecţia mediului înconjurător, ocupare şi formare a personalului, susţinere şi dezvoltare a întreprinderilor mici şi mijlocii şi a tranzacţiilor internaţionale;</w:t>
            </w:r>
          </w:p>
          <w:p w:rsidR="00304EC9" w:rsidRPr="00B54CFE" w:rsidRDefault="00304EC9" w:rsidP="00304EC9">
            <w:pPr>
              <w:pStyle w:val="ListParagraph"/>
              <w:numPr>
                <w:ilvl w:val="0"/>
                <w:numId w:val="36"/>
              </w:numPr>
              <w:suppressAutoHyphens w:val="0"/>
              <w:autoSpaceDE w:val="0"/>
              <w:autoSpaceDN w:val="0"/>
              <w:adjustRightInd w:val="0"/>
              <w:spacing w:after="0" w:line="240" w:lineRule="auto"/>
              <w:ind w:left="368"/>
              <w:jc w:val="both"/>
              <w:rPr>
                <w:rFonts w:ascii="Arial" w:eastAsia="SimSun" w:hAnsi="Arial" w:cs="Arial"/>
                <w:i/>
                <w:color w:val="auto"/>
                <w:sz w:val="24"/>
                <w:szCs w:val="24"/>
              </w:rPr>
            </w:pPr>
            <w:r w:rsidRPr="00B54CFE">
              <w:rPr>
                <w:rFonts w:ascii="Arial" w:eastAsia="SimSun" w:hAnsi="Arial" w:cs="Arial"/>
                <w:i/>
                <w:color w:val="auto"/>
                <w:sz w:val="24"/>
                <w:szCs w:val="24"/>
              </w:rPr>
              <w:t>fondul pentru asigurarea şi reasigurarea creditelor obţinute în vederea realizării de bunuri şi servicii destinate exportului;</w:t>
            </w:r>
          </w:p>
          <w:p w:rsidR="00304EC9" w:rsidRPr="00B54CFE" w:rsidRDefault="00304EC9" w:rsidP="00304EC9">
            <w:pPr>
              <w:pStyle w:val="ListParagraph"/>
              <w:numPr>
                <w:ilvl w:val="0"/>
                <w:numId w:val="36"/>
              </w:numPr>
              <w:suppressAutoHyphens w:val="0"/>
              <w:autoSpaceDE w:val="0"/>
              <w:autoSpaceDN w:val="0"/>
              <w:adjustRightInd w:val="0"/>
              <w:spacing w:after="0" w:line="240" w:lineRule="auto"/>
              <w:ind w:left="368"/>
              <w:jc w:val="both"/>
              <w:rPr>
                <w:rFonts w:ascii="Arial" w:eastAsia="SimSun" w:hAnsi="Arial" w:cs="Arial"/>
                <w:i/>
                <w:color w:val="auto"/>
                <w:sz w:val="24"/>
                <w:szCs w:val="24"/>
              </w:rPr>
            </w:pPr>
            <w:r w:rsidRPr="00B54CFE">
              <w:rPr>
                <w:rFonts w:ascii="Arial" w:eastAsia="SimSun" w:hAnsi="Arial" w:cs="Arial"/>
                <w:i/>
                <w:color w:val="auto"/>
                <w:sz w:val="24"/>
                <w:szCs w:val="24"/>
              </w:rPr>
              <w:t>alte fonduri care vor fi înfiinţate prin hotărâre a Guvernului, cu reglementarea modalităţilor de utilizare.”</w:t>
            </w:r>
          </w:p>
          <w:p w:rsidR="00B95A6F" w:rsidRPr="00B54CFE" w:rsidRDefault="00B95A6F" w:rsidP="00304EC9">
            <w:pPr>
              <w:suppressAutoHyphens w:val="0"/>
              <w:spacing w:after="0" w:line="240" w:lineRule="auto"/>
              <w:ind w:left="368" w:hanging="57"/>
              <w:jc w:val="both"/>
              <w:rPr>
                <w:rFonts w:ascii="Arial" w:eastAsia="Times New Roman" w:hAnsi="Arial" w:cs="Arial"/>
                <w:color w:val="auto"/>
                <w:sz w:val="24"/>
                <w:szCs w:val="24"/>
              </w:rPr>
            </w:pPr>
          </w:p>
          <w:p w:rsidR="00721FA4" w:rsidRPr="00B54CFE" w:rsidRDefault="00721FA4" w:rsidP="00721FA4">
            <w:pPr>
              <w:autoSpaceDE w:val="0"/>
              <w:autoSpaceDN w:val="0"/>
              <w:spacing w:after="0" w:line="240" w:lineRule="auto"/>
              <w:ind w:left="84"/>
              <w:jc w:val="both"/>
              <w:rPr>
                <w:rFonts w:ascii="Arial" w:hAnsi="Arial" w:cs="Arial"/>
                <w:i/>
                <w:color w:val="auto"/>
                <w:sz w:val="24"/>
                <w:szCs w:val="24"/>
              </w:rPr>
            </w:pPr>
            <w:r w:rsidRPr="00B54CFE">
              <w:rPr>
                <w:rFonts w:ascii="Arial" w:hAnsi="Arial" w:cs="Arial"/>
                <w:i/>
                <w:color w:val="auto"/>
                <w:sz w:val="24"/>
                <w:szCs w:val="24"/>
              </w:rPr>
              <w:t xml:space="preserve">„Art.11 (1) Sursele financiare de alimentare a fondurilor prevăzute la </w:t>
            </w:r>
            <w:r w:rsidRPr="00B54CFE">
              <w:rPr>
                <w:rFonts w:ascii="Arial" w:hAnsi="Arial" w:cs="Arial"/>
                <w:i/>
                <w:color w:val="auto"/>
                <w:sz w:val="24"/>
                <w:szCs w:val="24"/>
                <w:u w:val="single"/>
              </w:rPr>
              <w:t>art. 10</w:t>
            </w:r>
            <w:r w:rsidRPr="00B54CFE">
              <w:rPr>
                <w:rFonts w:ascii="Arial" w:hAnsi="Arial" w:cs="Arial"/>
                <w:i/>
                <w:color w:val="auto"/>
                <w:sz w:val="24"/>
                <w:szCs w:val="24"/>
              </w:rPr>
              <w:t xml:space="preserve"> sunt:</w:t>
            </w:r>
          </w:p>
          <w:p w:rsidR="00721FA4" w:rsidRPr="00B54CFE" w:rsidRDefault="00721FA4" w:rsidP="00721FA4">
            <w:pPr>
              <w:pStyle w:val="ListParagraph"/>
              <w:numPr>
                <w:ilvl w:val="0"/>
                <w:numId w:val="40"/>
              </w:numPr>
              <w:autoSpaceDE w:val="0"/>
              <w:autoSpaceDN w:val="0"/>
              <w:spacing w:after="0" w:line="240" w:lineRule="auto"/>
              <w:ind w:left="368"/>
              <w:jc w:val="both"/>
              <w:rPr>
                <w:rFonts w:ascii="Arial" w:hAnsi="Arial" w:cs="Arial"/>
                <w:i/>
                <w:color w:val="auto"/>
                <w:sz w:val="24"/>
                <w:szCs w:val="24"/>
              </w:rPr>
            </w:pPr>
            <w:r w:rsidRPr="00B54CFE">
              <w:rPr>
                <w:rFonts w:ascii="Arial" w:hAnsi="Arial" w:cs="Arial"/>
                <w:i/>
                <w:color w:val="auto"/>
                <w:sz w:val="24"/>
                <w:szCs w:val="24"/>
              </w:rPr>
              <w:t>sumele alocate anterior datei intrării în vigoare a prezentei legi, în scopul sprijinirii exporturilor, şi disponibile la această dată;</w:t>
            </w:r>
          </w:p>
          <w:p w:rsidR="00721FA4" w:rsidRPr="00B54CFE" w:rsidRDefault="00721FA4" w:rsidP="00721FA4">
            <w:pPr>
              <w:pStyle w:val="ListParagraph"/>
              <w:numPr>
                <w:ilvl w:val="0"/>
                <w:numId w:val="40"/>
              </w:numPr>
              <w:autoSpaceDE w:val="0"/>
              <w:autoSpaceDN w:val="0"/>
              <w:spacing w:after="0" w:line="240" w:lineRule="auto"/>
              <w:ind w:left="368"/>
              <w:jc w:val="both"/>
              <w:rPr>
                <w:rFonts w:ascii="Arial" w:hAnsi="Arial" w:cs="Arial"/>
                <w:i/>
                <w:color w:val="auto"/>
                <w:sz w:val="24"/>
                <w:szCs w:val="24"/>
              </w:rPr>
            </w:pPr>
            <w:r w:rsidRPr="00B54CFE">
              <w:rPr>
                <w:rFonts w:ascii="Arial" w:hAnsi="Arial" w:cs="Arial"/>
                <w:i/>
                <w:color w:val="auto"/>
                <w:sz w:val="24"/>
                <w:szCs w:val="24"/>
              </w:rPr>
              <w:t>sumele prevăzute anual în bugetul de stat cu această destinaţie;</w:t>
            </w:r>
          </w:p>
          <w:p w:rsidR="00721FA4" w:rsidRPr="00B54CFE" w:rsidRDefault="00721FA4" w:rsidP="00721FA4">
            <w:pPr>
              <w:pStyle w:val="ListParagraph"/>
              <w:numPr>
                <w:ilvl w:val="0"/>
                <w:numId w:val="40"/>
              </w:numPr>
              <w:autoSpaceDE w:val="0"/>
              <w:autoSpaceDN w:val="0"/>
              <w:spacing w:after="0" w:line="240" w:lineRule="auto"/>
              <w:ind w:left="368"/>
              <w:jc w:val="both"/>
              <w:rPr>
                <w:rFonts w:ascii="Arial" w:hAnsi="Arial" w:cs="Arial"/>
                <w:i/>
                <w:color w:val="auto"/>
                <w:sz w:val="24"/>
                <w:szCs w:val="24"/>
              </w:rPr>
            </w:pPr>
            <w:r w:rsidRPr="00B54CFE">
              <w:rPr>
                <w:rFonts w:ascii="Arial" w:hAnsi="Arial" w:cs="Arial"/>
                <w:i/>
                <w:color w:val="auto"/>
                <w:sz w:val="24"/>
                <w:szCs w:val="24"/>
              </w:rPr>
              <w:t>sumele prelevate în limita unei cote de 25% din creanţele externe recuperate de stat efectiv de la ţările debitoare;</w:t>
            </w:r>
          </w:p>
          <w:p w:rsidR="00721FA4" w:rsidRPr="00B54CFE" w:rsidRDefault="00721FA4" w:rsidP="00721FA4">
            <w:pPr>
              <w:pStyle w:val="ListParagraph"/>
              <w:numPr>
                <w:ilvl w:val="0"/>
                <w:numId w:val="40"/>
              </w:numPr>
              <w:autoSpaceDE w:val="0"/>
              <w:autoSpaceDN w:val="0"/>
              <w:spacing w:after="0" w:line="240" w:lineRule="auto"/>
              <w:ind w:left="368"/>
              <w:jc w:val="both"/>
              <w:rPr>
                <w:rFonts w:ascii="Arial" w:hAnsi="Arial" w:cs="Arial"/>
                <w:i/>
                <w:color w:val="auto"/>
                <w:sz w:val="24"/>
                <w:szCs w:val="24"/>
              </w:rPr>
            </w:pPr>
            <w:r w:rsidRPr="00B54CFE">
              <w:rPr>
                <w:rFonts w:ascii="Arial" w:hAnsi="Arial" w:cs="Arial"/>
                <w:i/>
                <w:color w:val="auto"/>
                <w:sz w:val="24"/>
                <w:szCs w:val="24"/>
              </w:rPr>
              <w:t>sumele nete care provin din primele de asigurare;</w:t>
            </w:r>
          </w:p>
          <w:p w:rsidR="00721FA4" w:rsidRPr="00B54CFE" w:rsidRDefault="00721FA4" w:rsidP="00721FA4">
            <w:pPr>
              <w:pStyle w:val="ListParagraph"/>
              <w:numPr>
                <w:ilvl w:val="0"/>
                <w:numId w:val="40"/>
              </w:numPr>
              <w:autoSpaceDE w:val="0"/>
              <w:autoSpaceDN w:val="0"/>
              <w:spacing w:after="0" w:line="240" w:lineRule="auto"/>
              <w:ind w:left="368"/>
              <w:jc w:val="both"/>
              <w:rPr>
                <w:rFonts w:ascii="Arial" w:hAnsi="Arial" w:cs="Arial"/>
                <w:i/>
                <w:color w:val="auto"/>
                <w:sz w:val="24"/>
                <w:szCs w:val="24"/>
              </w:rPr>
            </w:pPr>
            <w:r w:rsidRPr="00B54CFE">
              <w:rPr>
                <w:rFonts w:ascii="Arial" w:hAnsi="Arial" w:cs="Arial"/>
                <w:i/>
                <w:color w:val="auto"/>
                <w:sz w:val="24"/>
                <w:szCs w:val="24"/>
              </w:rPr>
              <w:t>sumele recuperate din asigurarea creditelor;</w:t>
            </w:r>
          </w:p>
          <w:p w:rsidR="00721FA4" w:rsidRPr="00B54CFE" w:rsidRDefault="00721FA4" w:rsidP="00721FA4">
            <w:pPr>
              <w:pStyle w:val="ListParagraph"/>
              <w:numPr>
                <w:ilvl w:val="0"/>
                <w:numId w:val="40"/>
              </w:numPr>
              <w:autoSpaceDE w:val="0"/>
              <w:autoSpaceDN w:val="0"/>
              <w:spacing w:after="0" w:line="240" w:lineRule="auto"/>
              <w:ind w:left="368"/>
              <w:jc w:val="both"/>
              <w:rPr>
                <w:rFonts w:ascii="Arial" w:hAnsi="Arial" w:cs="Arial"/>
                <w:i/>
                <w:color w:val="auto"/>
                <w:sz w:val="24"/>
                <w:szCs w:val="24"/>
              </w:rPr>
            </w:pPr>
            <w:r w:rsidRPr="00B54CFE">
              <w:rPr>
                <w:rFonts w:ascii="Arial" w:hAnsi="Arial" w:cs="Arial"/>
                <w:i/>
                <w:color w:val="auto"/>
                <w:sz w:val="24"/>
                <w:szCs w:val="24"/>
              </w:rPr>
              <w:t>sumele recuperate de la persoana juridică garantată;</w:t>
            </w:r>
          </w:p>
          <w:p w:rsidR="00721FA4" w:rsidRPr="00B54CFE" w:rsidRDefault="00721FA4" w:rsidP="00721FA4">
            <w:pPr>
              <w:pStyle w:val="ListParagraph"/>
              <w:numPr>
                <w:ilvl w:val="0"/>
                <w:numId w:val="40"/>
              </w:numPr>
              <w:autoSpaceDE w:val="0"/>
              <w:autoSpaceDN w:val="0"/>
              <w:spacing w:after="0" w:line="240" w:lineRule="auto"/>
              <w:ind w:left="368"/>
              <w:jc w:val="both"/>
              <w:rPr>
                <w:rFonts w:ascii="Arial" w:hAnsi="Arial" w:cs="Arial"/>
                <w:i/>
                <w:color w:val="auto"/>
                <w:sz w:val="24"/>
                <w:szCs w:val="24"/>
              </w:rPr>
            </w:pPr>
            <w:r w:rsidRPr="00B54CFE">
              <w:rPr>
                <w:rFonts w:ascii="Arial" w:hAnsi="Arial" w:cs="Arial"/>
                <w:i/>
                <w:color w:val="auto"/>
                <w:sz w:val="24"/>
                <w:szCs w:val="24"/>
              </w:rPr>
              <w:t>dobânda încasată din fructificarea sumelor disponibile ale fondurilor;</w:t>
            </w:r>
          </w:p>
          <w:p w:rsidR="00721FA4" w:rsidRPr="00B54CFE" w:rsidRDefault="00721FA4" w:rsidP="00721FA4">
            <w:pPr>
              <w:pStyle w:val="ListParagraph"/>
              <w:numPr>
                <w:ilvl w:val="0"/>
                <w:numId w:val="40"/>
              </w:numPr>
              <w:autoSpaceDE w:val="0"/>
              <w:autoSpaceDN w:val="0"/>
              <w:spacing w:after="0" w:line="240" w:lineRule="auto"/>
              <w:ind w:left="368"/>
              <w:jc w:val="both"/>
              <w:rPr>
                <w:rFonts w:ascii="Arial" w:hAnsi="Arial" w:cs="Arial"/>
                <w:i/>
                <w:color w:val="auto"/>
                <w:sz w:val="24"/>
                <w:szCs w:val="24"/>
              </w:rPr>
            </w:pPr>
            <w:r w:rsidRPr="00B54CFE">
              <w:rPr>
                <w:rFonts w:ascii="Arial" w:hAnsi="Arial" w:cs="Arial"/>
                <w:i/>
                <w:color w:val="auto"/>
                <w:sz w:val="24"/>
                <w:szCs w:val="24"/>
              </w:rPr>
              <w:lastRenderedPageBreak/>
              <w:t>alte surse, conform legii.</w:t>
            </w:r>
          </w:p>
          <w:p w:rsidR="00721FA4" w:rsidRPr="00B54CFE" w:rsidRDefault="00721FA4" w:rsidP="00721FA4">
            <w:pPr>
              <w:autoSpaceDE w:val="0"/>
              <w:autoSpaceDN w:val="0"/>
              <w:spacing w:after="0" w:line="240" w:lineRule="auto"/>
              <w:jc w:val="both"/>
              <w:rPr>
                <w:rFonts w:ascii="Arial" w:hAnsi="Arial" w:cs="Arial"/>
                <w:i/>
                <w:color w:val="auto"/>
                <w:sz w:val="24"/>
                <w:szCs w:val="24"/>
              </w:rPr>
            </w:pPr>
            <w:r w:rsidRPr="00B54CFE">
              <w:rPr>
                <w:rFonts w:ascii="Arial" w:hAnsi="Arial" w:cs="Arial"/>
                <w:i/>
                <w:color w:val="auto"/>
                <w:sz w:val="24"/>
                <w:szCs w:val="24"/>
              </w:rPr>
              <w:t xml:space="preserve"> (2) Sursa de alimentare a fondurilor prevăzute la </w:t>
            </w:r>
            <w:r w:rsidRPr="00B54CFE">
              <w:rPr>
                <w:rFonts w:ascii="Arial" w:hAnsi="Arial" w:cs="Arial"/>
                <w:i/>
                <w:color w:val="auto"/>
                <w:sz w:val="24"/>
                <w:szCs w:val="24"/>
                <w:u w:val="single"/>
              </w:rPr>
              <w:t>art.10</w:t>
            </w:r>
            <w:r w:rsidRPr="00B54CFE">
              <w:rPr>
                <w:rFonts w:ascii="Arial" w:hAnsi="Arial" w:cs="Arial"/>
                <w:i/>
                <w:color w:val="auto"/>
                <w:sz w:val="24"/>
                <w:szCs w:val="24"/>
              </w:rPr>
              <w:t xml:space="preserve"> va fi dimensionată şi alocată anual de la bugetul de stat, cu respectarea politicii Guvernului României de acordare a ajutoarelor de stat permise, atunci când este cazul, astfel încât să se asigure dezvoltarea activităţii de comerţ exterior, dezvoltarea infrastructurii, dezvoltarea utilităţilor de interes public, dezvoltarea regională, susţinerea activităţii de cercetare-dezvoltare, protecţia mediului înconjurător, ocuparea şi formarea personalului, susţinerea şi dezvoltarea întreprinderilor mici şi mijlocii şi a tranzacţiilor internaţionale.(...)”</w:t>
            </w:r>
          </w:p>
          <w:p w:rsidR="00721FA4" w:rsidRPr="00B54CFE" w:rsidRDefault="00721FA4" w:rsidP="00304EC9">
            <w:pPr>
              <w:suppressAutoHyphens w:val="0"/>
              <w:spacing w:after="0" w:line="240" w:lineRule="auto"/>
              <w:jc w:val="both"/>
              <w:rPr>
                <w:rFonts w:ascii="Arial" w:eastAsia="Times New Roman" w:hAnsi="Arial" w:cs="Arial"/>
                <w:color w:val="auto"/>
                <w:sz w:val="24"/>
                <w:szCs w:val="24"/>
              </w:rPr>
            </w:pPr>
          </w:p>
          <w:p w:rsidR="00304EC9" w:rsidRPr="00B54CFE" w:rsidRDefault="00304EC9" w:rsidP="00304EC9">
            <w:pPr>
              <w:suppressAutoHyphens w:val="0"/>
              <w:spacing w:after="0" w:line="240" w:lineRule="auto"/>
              <w:jc w:val="both"/>
              <w:rPr>
                <w:rFonts w:ascii="Arial" w:eastAsia="Times New Roman" w:hAnsi="Arial" w:cs="Arial"/>
                <w:color w:val="auto"/>
                <w:sz w:val="24"/>
                <w:szCs w:val="24"/>
              </w:rPr>
            </w:pPr>
            <w:r w:rsidRPr="00B54CFE">
              <w:rPr>
                <w:rFonts w:ascii="Arial" w:eastAsia="Times New Roman" w:hAnsi="Arial" w:cs="Arial"/>
                <w:color w:val="auto"/>
                <w:sz w:val="24"/>
                <w:szCs w:val="24"/>
              </w:rPr>
              <w:t xml:space="preserve">Legea </w:t>
            </w:r>
            <w:r w:rsidR="001A1699" w:rsidRPr="00B54CFE">
              <w:rPr>
                <w:rFonts w:ascii="Arial" w:eastAsia="Times New Roman" w:hAnsi="Arial" w:cs="Arial"/>
                <w:color w:val="auto"/>
                <w:sz w:val="24"/>
                <w:szCs w:val="24"/>
              </w:rPr>
              <w:t>anuala a b</w:t>
            </w:r>
            <w:r w:rsidRPr="00B54CFE">
              <w:rPr>
                <w:rFonts w:ascii="Arial" w:eastAsia="Times New Roman" w:hAnsi="Arial" w:cs="Arial"/>
                <w:color w:val="auto"/>
                <w:sz w:val="24"/>
                <w:szCs w:val="24"/>
              </w:rPr>
              <w:t xml:space="preserve">ugetului de </w:t>
            </w:r>
            <w:r w:rsidR="001A1699" w:rsidRPr="00B54CFE">
              <w:rPr>
                <w:rFonts w:ascii="Arial" w:eastAsia="Times New Roman" w:hAnsi="Arial" w:cs="Arial"/>
                <w:color w:val="auto"/>
                <w:sz w:val="24"/>
                <w:szCs w:val="24"/>
              </w:rPr>
              <w:t>s</w:t>
            </w:r>
            <w:r w:rsidRPr="00B54CFE">
              <w:rPr>
                <w:rFonts w:ascii="Arial" w:eastAsia="Times New Roman" w:hAnsi="Arial" w:cs="Arial"/>
                <w:color w:val="auto"/>
                <w:sz w:val="24"/>
                <w:szCs w:val="24"/>
              </w:rPr>
              <w:t xml:space="preserve">tat a conținut alocările de fonduri necesare stimulării exportului, a mediului de afaceri românesc și a tranzacțiilor internaționale până </w:t>
            </w:r>
            <w:r w:rsidR="009331CB" w:rsidRPr="00B54CFE">
              <w:rPr>
                <w:rFonts w:ascii="Arial" w:eastAsia="Times New Roman" w:hAnsi="Arial" w:cs="Arial"/>
                <w:color w:val="auto"/>
                <w:sz w:val="24"/>
                <w:szCs w:val="24"/>
              </w:rPr>
              <w:t>in</w:t>
            </w:r>
            <w:r w:rsidRPr="00B54CFE">
              <w:rPr>
                <w:rFonts w:ascii="Arial" w:eastAsia="Times New Roman" w:hAnsi="Arial" w:cs="Arial"/>
                <w:color w:val="auto"/>
                <w:sz w:val="24"/>
                <w:szCs w:val="24"/>
              </w:rPr>
              <w:t xml:space="preserve"> lun</w:t>
            </w:r>
            <w:r w:rsidR="009331CB" w:rsidRPr="00B54CFE">
              <w:rPr>
                <w:rFonts w:ascii="Arial" w:eastAsia="Times New Roman" w:hAnsi="Arial" w:cs="Arial"/>
                <w:color w:val="auto"/>
                <w:sz w:val="24"/>
                <w:szCs w:val="24"/>
              </w:rPr>
              <w:t xml:space="preserve">a </w:t>
            </w:r>
            <w:r w:rsidRPr="00B54CFE">
              <w:rPr>
                <w:rFonts w:ascii="Arial" w:eastAsia="Times New Roman" w:hAnsi="Arial" w:cs="Arial"/>
                <w:color w:val="auto"/>
                <w:sz w:val="24"/>
                <w:szCs w:val="24"/>
              </w:rPr>
              <w:t>mai 2009. Ulterior</w:t>
            </w:r>
            <w:r w:rsidR="009331CB" w:rsidRPr="00B54CFE">
              <w:rPr>
                <w:rFonts w:ascii="Arial" w:eastAsia="Times New Roman" w:hAnsi="Arial" w:cs="Arial"/>
                <w:color w:val="auto"/>
                <w:sz w:val="24"/>
                <w:szCs w:val="24"/>
              </w:rPr>
              <w:t xml:space="preserve"> </w:t>
            </w:r>
            <w:r w:rsidRPr="00B54CFE">
              <w:rPr>
                <w:rFonts w:ascii="Arial" w:eastAsia="Times New Roman" w:hAnsi="Arial" w:cs="Arial"/>
                <w:color w:val="auto"/>
                <w:sz w:val="24"/>
                <w:szCs w:val="24"/>
              </w:rPr>
              <w:t>acestei date, prin Ordonanța de Guvern nr. 19/29.08.2009, s-a reglementat regimul fondurilor alocate și virate către EximBank cu titlul de plasamente, astfel încât,  sumele necesare EximBank nu au mai fost virate de la bugetul de stat către bancă</w:t>
            </w:r>
            <w:r w:rsidR="009331CB" w:rsidRPr="00B54CFE">
              <w:rPr>
                <w:rFonts w:ascii="Arial" w:eastAsia="Times New Roman" w:hAnsi="Arial" w:cs="Arial"/>
                <w:color w:val="auto"/>
                <w:sz w:val="24"/>
                <w:szCs w:val="24"/>
              </w:rPr>
              <w:t xml:space="preserve">. </w:t>
            </w:r>
          </w:p>
          <w:p w:rsidR="0095751A" w:rsidRPr="00B54CFE" w:rsidRDefault="0095751A" w:rsidP="0095751A">
            <w:pPr>
              <w:suppressAutoHyphens w:val="0"/>
              <w:spacing w:after="0" w:line="240" w:lineRule="auto"/>
              <w:jc w:val="both"/>
              <w:rPr>
                <w:rFonts w:ascii="Arial" w:eastAsia="Times New Roman" w:hAnsi="Arial" w:cs="Arial"/>
                <w:color w:val="auto"/>
                <w:sz w:val="24"/>
                <w:szCs w:val="24"/>
              </w:rPr>
            </w:pPr>
          </w:p>
          <w:p w:rsidR="001627BF" w:rsidRPr="00B54CFE" w:rsidRDefault="001627BF" w:rsidP="0095751A">
            <w:pPr>
              <w:suppressAutoHyphens w:val="0"/>
              <w:spacing w:after="0" w:line="240" w:lineRule="auto"/>
              <w:jc w:val="both"/>
              <w:rPr>
                <w:rFonts w:ascii="Arial" w:hAnsi="Arial" w:cs="Arial"/>
                <w:bCs/>
                <w:sz w:val="24"/>
                <w:szCs w:val="24"/>
              </w:rPr>
            </w:pPr>
            <w:r w:rsidRPr="00B54CFE">
              <w:rPr>
                <w:rFonts w:ascii="Arial" w:eastAsia="Times New Roman" w:hAnsi="Arial" w:cs="Arial"/>
                <w:color w:val="auto"/>
                <w:sz w:val="24"/>
                <w:szCs w:val="24"/>
              </w:rPr>
              <w:t>La data de 31.07.201</w:t>
            </w:r>
            <w:r w:rsidR="00935125" w:rsidRPr="00B54CFE">
              <w:rPr>
                <w:rFonts w:ascii="Arial" w:eastAsia="Times New Roman" w:hAnsi="Arial" w:cs="Arial"/>
                <w:color w:val="auto"/>
                <w:sz w:val="24"/>
                <w:szCs w:val="24"/>
              </w:rPr>
              <w:t>9</w:t>
            </w:r>
            <w:r w:rsidRPr="00B54CFE">
              <w:rPr>
                <w:rFonts w:ascii="Arial" w:eastAsia="Times New Roman" w:hAnsi="Arial" w:cs="Arial"/>
                <w:color w:val="auto"/>
                <w:sz w:val="24"/>
                <w:szCs w:val="24"/>
              </w:rPr>
              <w:t xml:space="preserve">, din totalul fondurilor statului aflate la dispoziția EximBank în valoare de 1.662 mil.lei, </w:t>
            </w:r>
            <w:r w:rsidRPr="00B54CFE">
              <w:rPr>
                <w:rFonts w:ascii="Arial" w:hAnsi="Arial" w:cs="Arial"/>
                <w:sz w:val="24"/>
                <w:szCs w:val="24"/>
              </w:rPr>
              <w:t>1.400 mil.lei</w:t>
            </w:r>
            <w:r w:rsidRPr="00B54CFE">
              <w:rPr>
                <w:rFonts w:ascii="Arial" w:hAnsi="Arial" w:cs="Arial"/>
                <w:bCs/>
                <w:sz w:val="24"/>
                <w:szCs w:val="24"/>
              </w:rPr>
              <w:t xml:space="preserve"> reprezintă </w:t>
            </w:r>
            <w:r w:rsidRPr="00B54CFE">
              <w:rPr>
                <w:rFonts w:ascii="Arial" w:hAnsi="Arial" w:cs="Arial"/>
                <w:sz w:val="24"/>
                <w:szCs w:val="24"/>
              </w:rPr>
              <w:t>fonduri atrase la termen, cu</w:t>
            </w:r>
            <w:r w:rsidRPr="00B54CFE">
              <w:rPr>
                <w:rFonts w:ascii="Arial" w:hAnsi="Arial" w:cs="Arial"/>
                <w:bCs/>
                <w:sz w:val="24"/>
                <w:szCs w:val="24"/>
              </w:rPr>
              <w:t xml:space="preserve"> scadența 31 martie 2022, retragerea sau utilizarea acestora putându-se realiza doar după expirarea perioadei contractuale. </w:t>
            </w:r>
          </w:p>
          <w:p w:rsidR="00B25B1C" w:rsidRPr="00B54CFE" w:rsidRDefault="00B25B1C" w:rsidP="0095751A">
            <w:pPr>
              <w:suppressAutoHyphens w:val="0"/>
              <w:spacing w:after="0" w:line="240" w:lineRule="auto"/>
              <w:jc w:val="both"/>
              <w:rPr>
                <w:rFonts w:ascii="Arial" w:hAnsi="Arial" w:cs="Arial"/>
                <w:bCs/>
                <w:sz w:val="24"/>
                <w:szCs w:val="24"/>
              </w:rPr>
            </w:pPr>
          </w:p>
          <w:p w:rsidR="00F6428E" w:rsidRPr="00B54CFE" w:rsidRDefault="00F6428E" w:rsidP="009331CB">
            <w:pPr>
              <w:suppressAutoHyphens w:val="0"/>
              <w:autoSpaceDE w:val="0"/>
              <w:autoSpaceDN w:val="0"/>
              <w:adjustRightInd w:val="0"/>
              <w:spacing w:after="0" w:line="240" w:lineRule="auto"/>
              <w:jc w:val="both"/>
              <w:rPr>
                <w:rFonts w:ascii="Arial" w:eastAsia="Times New Roman" w:hAnsi="Arial" w:cs="Arial"/>
                <w:color w:val="auto"/>
                <w:sz w:val="24"/>
                <w:szCs w:val="24"/>
                <w:lang w:eastAsia="ro-RO"/>
              </w:rPr>
            </w:pPr>
            <w:r w:rsidRPr="00B54CFE">
              <w:rPr>
                <w:rFonts w:ascii="Arial" w:eastAsia="Times New Roman" w:hAnsi="Arial" w:cs="Arial"/>
                <w:color w:val="auto"/>
                <w:sz w:val="24"/>
                <w:szCs w:val="24"/>
                <w:lang w:eastAsia="ro-RO"/>
              </w:rPr>
              <w:t xml:space="preserve">De la începutul anului 2019, </w:t>
            </w:r>
            <w:r w:rsidRPr="00B54CFE">
              <w:rPr>
                <w:rFonts w:ascii="Arial" w:eastAsia="SimSun" w:hAnsi="Arial" w:cs="Arial"/>
                <w:color w:val="auto"/>
                <w:sz w:val="24"/>
                <w:szCs w:val="24"/>
              </w:rPr>
              <w:t xml:space="preserve">Comitetul Interministerial de Finanțări, Garanții și Asigurări a </w:t>
            </w:r>
            <w:r w:rsidRPr="00B54CFE">
              <w:rPr>
                <w:rFonts w:ascii="Arial" w:eastAsia="Times New Roman" w:hAnsi="Arial" w:cs="Arial"/>
                <w:color w:val="auto"/>
                <w:sz w:val="24"/>
                <w:szCs w:val="24"/>
                <w:lang w:eastAsia="ro-RO"/>
              </w:rPr>
              <w:t xml:space="preserve"> aprobat credite pentru proiecte în domenii prioritare în valoare de aproximativ 147 mil.lei, reprezentând ieșiri efective de fonduri.</w:t>
            </w:r>
            <w:r w:rsidR="009331CB" w:rsidRPr="00B54CFE">
              <w:rPr>
                <w:rFonts w:ascii="Arial" w:eastAsia="Times New Roman" w:hAnsi="Arial" w:cs="Arial"/>
                <w:color w:val="auto"/>
                <w:sz w:val="24"/>
                <w:szCs w:val="24"/>
                <w:lang w:eastAsia="ro-RO"/>
              </w:rPr>
              <w:t xml:space="preserve"> </w:t>
            </w:r>
            <w:r w:rsidRPr="00B54CFE">
              <w:rPr>
                <w:rFonts w:ascii="Arial" w:eastAsia="Times New Roman" w:hAnsi="Arial" w:cs="Arial"/>
                <w:color w:val="auto"/>
                <w:sz w:val="24"/>
                <w:szCs w:val="24"/>
                <w:lang w:eastAsia="ro-RO"/>
              </w:rPr>
              <w:t>În același timp, EximBank are în analiză solicitări de finanțare destinate promovării tranzacțiilor internaționale, dezvoltării infrastructurii, dezvoltării utilităților de interes public, etc., proiecte care pot fi susținute prin credite pentru domenii prioritare acordate de EximBank în numele și în contul statului, în conformitate cu prevederile Legii 96/2000 și ale cadrului intern de reglementare al băncii.</w:t>
            </w:r>
          </w:p>
          <w:p w:rsidR="00D31688" w:rsidRPr="00B54CFE" w:rsidRDefault="00D31688" w:rsidP="00F6428E">
            <w:pPr>
              <w:suppressAutoHyphens w:val="0"/>
              <w:spacing w:after="0" w:line="240" w:lineRule="auto"/>
              <w:jc w:val="both"/>
              <w:rPr>
                <w:rFonts w:ascii="Arial" w:eastAsia="Times New Roman" w:hAnsi="Arial" w:cs="Arial"/>
                <w:color w:val="auto"/>
                <w:sz w:val="24"/>
                <w:szCs w:val="24"/>
                <w:lang w:eastAsia="ro-RO"/>
              </w:rPr>
            </w:pPr>
          </w:p>
          <w:p w:rsidR="001627BF" w:rsidRPr="00B54CFE" w:rsidRDefault="00D31688" w:rsidP="00F6428E">
            <w:pPr>
              <w:suppressAutoHyphens w:val="0"/>
              <w:spacing w:after="0" w:line="240" w:lineRule="auto"/>
              <w:jc w:val="both"/>
              <w:rPr>
                <w:rFonts w:ascii="Arial" w:eastAsia="Times New Roman" w:hAnsi="Arial" w:cs="Arial"/>
                <w:color w:val="auto"/>
                <w:sz w:val="24"/>
                <w:szCs w:val="24"/>
              </w:rPr>
            </w:pPr>
            <w:r w:rsidRPr="00B54CFE">
              <w:rPr>
                <w:rFonts w:ascii="Arial" w:eastAsia="Times New Roman" w:hAnsi="Arial" w:cs="Arial"/>
                <w:color w:val="auto"/>
                <w:sz w:val="24"/>
                <w:szCs w:val="24"/>
                <w:lang w:eastAsia="ro-RO"/>
              </w:rPr>
              <w:t>Astfel, d</w:t>
            </w:r>
            <w:r w:rsidR="00F6428E" w:rsidRPr="00B54CFE">
              <w:rPr>
                <w:rFonts w:ascii="Arial" w:eastAsia="Times New Roman" w:hAnsi="Arial" w:cs="Arial"/>
                <w:color w:val="auto"/>
                <w:sz w:val="24"/>
                <w:szCs w:val="24"/>
                <w:lang w:eastAsia="ro-RO"/>
              </w:rPr>
              <w:t xml:space="preserve">in evaluarea resurselor financiare disponibile pentru </w:t>
            </w:r>
            <w:r w:rsidRPr="00B54CFE">
              <w:rPr>
                <w:rFonts w:ascii="Arial" w:eastAsia="Times New Roman" w:hAnsi="Arial" w:cs="Arial"/>
                <w:color w:val="auto"/>
                <w:sz w:val="24"/>
                <w:szCs w:val="24"/>
                <w:lang w:eastAsia="ro-RO"/>
              </w:rPr>
              <w:t>desfășurarea de către EximBank a activității în numele și în contul statului</w:t>
            </w:r>
            <w:r w:rsidR="00F6428E" w:rsidRPr="00B54CFE">
              <w:rPr>
                <w:rFonts w:ascii="Arial" w:eastAsia="Times New Roman" w:hAnsi="Arial" w:cs="Arial"/>
                <w:color w:val="auto"/>
                <w:sz w:val="24"/>
                <w:szCs w:val="24"/>
                <w:lang w:eastAsia="ro-RO"/>
              </w:rPr>
              <w:t>, rezultă un nivel insuficient al fondurilor alocate, atât pentru acoperirea necesarului de finanțare, cât și pentru</w:t>
            </w:r>
            <w:r w:rsidR="00952120" w:rsidRPr="00B54CFE">
              <w:rPr>
                <w:rFonts w:ascii="Arial" w:eastAsia="Times New Roman" w:hAnsi="Arial" w:cs="Arial"/>
                <w:color w:val="auto"/>
                <w:sz w:val="24"/>
                <w:szCs w:val="24"/>
                <w:lang w:eastAsia="ro-RO"/>
              </w:rPr>
              <w:t xml:space="preserve"> a</w:t>
            </w:r>
            <w:r w:rsidR="0065009A" w:rsidRPr="00B54CFE">
              <w:rPr>
                <w:rFonts w:ascii="Arial" w:eastAsia="Times New Roman" w:hAnsi="Arial" w:cs="Arial"/>
                <w:color w:val="auto"/>
                <w:sz w:val="24"/>
                <w:szCs w:val="24"/>
                <w:lang w:eastAsia="ro-RO"/>
              </w:rPr>
              <w:t>s</w:t>
            </w:r>
            <w:r w:rsidR="00952120" w:rsidRPr="00B54CFE">
              <w:rPr>
                <w:rFonts w:ascii="Arial" w:eastAsia="Times New Roman" w:hAnsi="Arial" w:cs="Arial"/>
                <w:color w:val="auto"/>
                <w:sz w:val="24"/>
                <w:szCs w:val="24"/>
                <w:lang w:eastAsia="ro-RO"/>
              </w:rPr>
              <w:t xml:space="preserve">igurarea condiționalităților impuse de menținerea unui nivel adecvat </w:t>
            </w:r>
            <w:r w:rsidR="00D27496" w:rsidRPr="00B54CFE">
              <w:rPr>
                <w:rFonts w:ascii="Arial" w:eastAsia="Times New Roman" w:hAnsi="Arial" w:cs="Arial"/>
                <w:color w:val="auto"/>
                <w:sz w:val="24"/>
                <w:szCs w:val="24"/>
                <w:lang w:eastAsia="ro-RO"/>
              </w:rPr>
              <w:t xml:space="preserve">al  </w:t>
            </w:r>
            <w:r w:rsidR="00F6428E" w:rsidRPr="00B54CFE">
              <w:rPr>
                <w:rFonts w:ascii="Arial" w:eastAsia="Times New Roman" w:hAnsi="Arial" w:cs="Arial"/>
                <w:color w:val="auto"/>
                <w:sz w:val="24"/>
                <w:szCs w:val="24"/>
                <w:lang w:eastAsia="ro-RO"/>
              </w:rPr>
              <w:t>concentrărilor de e</w:t>
            </w:r>
            <w:r w:rsidR="005D1A60" w:rsidRPr="00B54CFE">
              <w:rPr>
                <w:rFonts w:ascii="Arial" w:eastAsia="Times New Roman" w:hAnsi="Arial" w:cs="Arial"/>
                <w:color w:val="auto"/>
                <w:sz w:val="24"/>
                <w:szCs w:val="24"/>
                <w:lang w:eastAsia="ro-RO"/>
              </w:rPr>
              <w:t>x</w:t>
            </w:r>
            <w:r w:rsidR="00952120" w:rsidRPr="00B54CFE">
              <w:rPr>
                <w:rFonts w:ascii="Arial" w:eastAsia="Times New Roman" w:hAnsi="Arial" w:cs="Arial"/>
                <w:color w:val="auto"/>
                <w:sz w:val="24"/>
                <w:szCs w:val="24"/>
                <w:lang w:eastAsia="ro-RO"/>
              </w:rPr>
              <w:t>puneri ale fondurilor statului.</w:t>
            </w:r>
          </w:p>
          <w:p w:rsidR="001627BF" w:rsidRPr="00B54CFE" w:rsidRDefault="001627BF" w:rsidP="001627BF">
            <w:pPr>
              <w:suppressAutoHyphens w:val="0"/>
              <w:autoSpaceDE w:val="0"/>
              <w:autoSpaceDN w:val="0"/>
              <w:adjustRightInd w:val="0"/>
              <w:spacing w:after="0" w:line="240" w:lineRule="auto"/>
              <w:jc w:val="both"/>
              <w:rPr>
                <w:rFonts w:ascii="Arial" w:eastAsia="SimSun" w:hAnsi="Arial" w:cs="Arial"/>
                <w:color w:val="auto"/>
                <w:sz w:val="24"/>
                <w:szCs w:val="24"/>
              </w:rPr>
            </w:pPr>
            <w:r w:rsidRPr="00B54CFE">
              <w:rPr>
                <w:rFonts w:ascii="Arial" w:eastAsia="SimSun" w:hAnsi="Arial" w:cs="Arial"/>
                <w:color w:val="auto"/>
                <w:sz w:val="24"/>
                <w:szCs w:val="24"/>
              </w:rPr>
              <w:t>În acest context,</w:t>
            </w:r>
            <w:r w:rsidR="00B67B48" w:rsidRPr="00B54CFE">
              <w:rPr>
                <w:rFonts w:ascii="Arial" w:eastAsia="SimSun" w:hAnsi="Arial" w:cs="Arial"/>
                <w:color w:val="auto"/>
                <w:sz w:val="24"/>
                <w:szCs w:val="24"/>
              </w:rPr>
              <w:t xml:space="preserve"> </w:t>
            </w:r>
            <w:r w:rsidRPr="00B54CFE">
              <w:rPr>
                <w:rFonts w:ascii="Arial" w:eastAsia="SimSun" w:hAnsi="Arial" w:cs="Arial"/>
                <w:color w:val="auto"/>
                <w:sz w:val="24"/>
                <w:szCs w:val="24"/>
              </w:rPr>
              <w:t>se estimeaz</w:t>
            </w:r>
            <w:r w:rsidR="00B67B48" w:rsidRPr="00B54CFE">
              <w:rPr>
                <w:rFonts w:ascii="Arial" w:eastAsia="SimSun" w:hAnsi="Arial" w:cs="Arial"/>
                <w:color w:val="auto"/>
                <w:sz w:val="24"/>
                <w:szCs w:val="24"/>
              </w:rPr>
              <w:t>ă</w:t>
            </w:r>
            <w:r w:rsidRPr="00B54CFE">
              <w:rPr>
                <w:rFonts w:ascii="Arial" w:eastAsia="SimSun" w:hAnsi="Arial" w:cs="Arial"/>
                <w:color w:val="auto"/>
                <w:sz w:val="24"/>
                <w:szCs w:val="24"/>
              </w:rPr>
              <w:t xml:space="preserve"> un necesar de fonduri suplimentare care ar trebui puse la </w:t>
            </w:r>
            <w:r w:rsidR="00215ED8" w:rsidRPr="00B54CFE">
              <w:rPr>
                <w:rFonts w:ascii="Arial" w:eastAsia="SimSun" w:hAnsi="Arial" w:cs="Arial"/>
                <w:color w:val="auto"/>
                <w:sz w:val="24"/>
                <w:szCs w:val="24"/>
              </w:rPr>
              <w:t>dispoziția</w:t>
            </w:r>
            <w:r w:rsidRPr="00B54CFE">
              <w:rPr>
                <w:rFonts w:ascii="Arial" w:eastAsia="SimSun" w:hAnsi="Arial" w:cs="Arial"/>
                <w:color w:val="auto"/>
                <w:sz w:val="24"/>
                <w:szCs w:val="24"/>
              </w:rPr>
              <w:t xml:space="preserve"> EximBank având ca scop asigurarea continuității </w:t>
            </w:r>
            <w:r w:rsidR="00215ED8" w:rsidRPr="00B54CFE">
              <w:rPr>
                <w:rFonts w:ascii="Arial" w:eastAsia="SimSun" w:hAnsi="Arial" w:cs="Arial"/>
                <w:color w:val="auto"/>
                <w:sz w:val="24"/>
                <w:szCs w:val="24"/>
              </w:rPr>
              <w:t>activității</w:t>
            </w:r>
            <w:r w:rsidRPr="00B54CFE">
              <w:rPr>
                <w:rFonts w:ascii="Arial" w:eastAsia="SimSun" w:hAnsi="Arial" w:cs="Arial"/>
                <w:color w:val="auto"/>
                <w:sz w:val="24"/>
                <w:szCs w:val="24"/>
              </w:rPr>
              <w:t xml:space="preserve"> curente </w:t>
            </w:r>
            <w:r w:rsidR="00215ED8" w:rsidRPr="00B54CFE">
              <w:rPr>
                <w:rFonts w:ascii="Arial" w:eastAsia="SimSun" w:hAnsi="Arial" w:cs="Arial"/>
                <w:color w:val="auto"/>
                <w:sz w:val="24"/>
                <w:szCs w:val="24"/>
              </w:rPr>
              <w:t>desfășurate</w:t>
            </w:r>
            <w:r w:rsidRPr="00B54CFE">
              <w:rPr>
                <w:rFonts w:ascii="Arial" w:eastAsia="SimSun" w:hAnsi="Arial" w:cs="Arial"/>
                <w:color w:val="auto"/>
                <w:sz w:val="24"/>
                <w:szCs w:val="24"/>
              </w:rPr>
              <w:t xml:space="preserve"> </w:t>
            </w:r>
            <w:r w:rsidR="00F10298" w:rsidRPr="00B54CFE">
              <w:rPr>
                <w:rFonts w:ascii="Arial" w:eastAsia="SimSun" w:hAnsi="Arial" w:cs="Arial"/>
                <w:color w:val="auto"/>
                <w:sz w:val="24"/>
                <w:szCs w:val="24"/>
              </w:rPr>
              <w:t>î</w:t>
            </w:r>
            <w:r w:rsidRPr="00B54CFE">
              <w:rPr>
                <w:rFonts w:ascii="Arial" w:eastAsia="SimSun" w:hAnsi="Arial" w:cs="Arial"/>
                <w:color w:val="auto"/>
                <w:sz w:val="24"/>
                <w:szCs w:val="24"/>
              </w:rPr>
              <w:t xml:space="preserve">n nume </w:t>
            </w:r>
            <w:r w:rsidR="00F10298" w:rsidRPr="00B54CFE">
              <w:rPr>
                <w:rFonts w:ascii="Arial" w:eastAsia="SimSun" w:hAnsi="Arial" w:cs="Arial"/>
                <w:color w:val="auto"/>
                <w:sz w:val="24"/>
                <w:szCs w:val="24"/>
              </w:rPr>
              <w:t>ș</w:t>
            </w:r>
            <w:r w:rsidRPr="00B54CFE">
              <w:rPr>
                <w:rFonts w:ascii="Arial" w:eastAsia="SimSun" w:hAnsi="Arial" w:cs="Arial"/>
                <w:color w:val="auto"/>
                <w:sz w:val="24"/>
                <w:szCs w:val="24"/>
              </w:rPr>
              <w:t>i cont stat pentru susținerea domeniilor prioritare prevăzute de Lege, prin instrumente specifice de finanțar</w:t>
            </w:r>
            <w:r w:rsidR="00F6428E" w:rsidRPr="00B54CFE">
              <w:rPr>
                <w:rFonts w:ascii="Arial" w:eastAsia="SimSun" w:hAnsi="Arial" w:cs="Arial"/>
                <w:color w:val="auto"/>
                <w:sz w:val="24"/>
                <w:szCs w:val="24"/>
              </w:rPr>
              <w:t xml:space="preserve">e, garantare și asigurare. </w:t>
            </w:r>
          </w:p>
          <w:p w:rsidR="0050493D" w:rsidRPr="00B54CFE" w:rsidRDefault="006719BD" w:rsidP="0050493D">
            <w:pPr>
              <w:suppressAutoHyphens w:val="0"/>
              <w:autoSpaceDE w:val="0"/>
              <w:autoSpaceDN w:val="0"/>
              <w:adjustRightInd w:val="0"/>
              <w:spacing w:after="0" w:line="240" w:lineRule="auto"/>
              <w:jc w:val="both"/>
              <w:rPr>
                <w:rFonts w:ascii="Arial" w:eastAsia="SimSun" w:hAnsi="Arial" w:cs="Arial"/>
                <w:color w:val="auto"/>
                <w:sz w:val="24"/>
                <w:szCs w:val="24"/>
              </w:rPr>
            </w:pPr>
            <w:r w:rsidRPr="00B54CFE">
              <w:rPr>
                <w:rFonts w:ascii="Arial" w:eastAsia="Times New Roman" w:hAnsi="Arial" w:cs="Arial"/>
                <w:color w:val="auto"/>
                <w:sz w:val="24"/>
                <w:szCs w:val="24"/>
              </w:rPr>
              <w:t xml:space="preserve">Pentru asigurarea </w:t>
            </w:r>
            <w:r w:rsidR="00215ED8" w:rsidRPr="00B54CFE">
              <w:rPr>
                <w:rFonts w:ascii="Arial" w:eastAsia="Times New Roman" w:hAnsi="Arial" w:cs="Arial"/>
                <w:color w:val="auto"/>
                <w:sz w:val="24"/>
                <w:szCs w:val="24"/>
              </w:rPr>
              <w:t>sumelor</w:t>
            </w:r>
            <w:r w:rsidR="0050493D" w:rsidRPr="00B54CFE">
              <w:rPr>
                <w:rFonts w:ascii="Arial" w:eastAsia="Times New Roman" w:hAnsi="Arial" w:cs="Arial"/>
                <w:color w:val="auto"/>
                <w:sz w:val="24"/>
                <w:szCs w:val="24"/>
              </w:rPr>
              <w:t xml:space="preserve"> ce pot fi puse la dispoziția EximBank  sub formă de plasamente financiare  </w:t>
            </w:r>
            <w:r w:rsidR="0050493D" w:rsidRPr="00B54CFE">
              <w:rPr>
                <w:rFonts w:ascii="Arial" w:eastAsia="SimSun" w:hAnsi="Arial" w:cs="Arial"/>
                <w:color w:val="auto"/>
                <w:sz w:val="24"/>
                <w:szCs w:val="24"/>
              </w:rPr>
              <w:t>pentru continuarea activității desf</w:t>
            </w:r>
            <w:r w:rsidR="0065009A" w:rsidRPr="00B54CFE">
              <w:rPr>
                <w:rFonts w:ascii="Arial" w:eastAsia="SimSun" w:hAnsi="Arial" w:cs="Arial"/>
                <w:color w:val="auto"/>
                <w:sz w:val="24"/>
                <w:szCs w:val="24"/>
              </w:rPr>
              <w:t>ăș</w:t>
            </w:r>
            <w:r w:rsidR="0050493D" w:rsidRPr="00B54CFE">
              <w:rPr>
                <w:rFonts w:ascii="Arial" w:eastAsia="SimSun" w:hAnsi="Arial" w:cs="Arial"/>
                <w:color w:val="auto"/>
                <w:sz w:val="24"/>
                <w:szCs w:val="24"/>
              </w:rPr>
              <w:t xml:space="preserve">urate </w:t>
            </w:r>
            <w:r w:rsidR="00F10298" w:rsidRPr="00B54CFE">
              <w:rPr>
                <w:rFonts w:ascii="Arial" w:eastAsia="SimSun" w:hAnsi="Arial" w:cs="Arial"/>
                <w:color w:val="auto"/>
                <w:sz w:val="24"/>
                <w:szCs w:val="24"/>
              </w:rPr>
              <w:t>î</w:t>
            </w:r>
            <w:r w:rsidR="0050493D" w:rsidRPr="00B54CFE">
              <w:rPr>
                <w:rFonts w:ascii="Arial" w:eastAsia="SimSun" w:hAnsi="Arial" w:cs="Arial"/>
                <w:color w:val="auto"/>
                <w:sz w:val="24"/>
                <w:szCs w:val="24"/>
              </w:rPr>
              <w:t xml:space="preserve">n nume </w:t>
            </w:r>
            <w:r w:rsidR="00F10298" w:rsidRPr="00B54CFE">
              <w:rPr>
                <w:rFonts w:ascii="Arial" w:eastAsia="SimSun" w:hAnsi="Arial" w:cs="Arial"/>
                <w:color w:val="auto"/>
                <w:sz w:val="24"/>
                <w:szCs w:val="24"/>
              </w:rPr>
              <w:t>și î</w:t>
            </w:r>
            <w:r w:rsidR="0050493D" w:rsidRPr="00B54CFE">
              <w:rPr>
                <w:rFonts w:ascii="Arial" w:eastAsia="SimSun" w:hAnsi="Arial" w:cs="Arial"/>
                <w:color w:val="auto"/>
                <w:sz w:val="24"/>
                <w:szCs w:val="24"/>
              </w:rPr>
              <w:t xml:space="preserve">n contul statului, </w:t>
            </w:r>
            <w:r w:rsidRPr="00B54CFE">
              <w:rPr>
                <w:rFonts w:ascii="Arial" w:eastAsia="SimSun" w:hAnsi="Arial" w:cs="Arial"/>
                <w:color w:val="auto"/>
                <w:sz w:val="24"/>
                <w:szCs w:val="24"/>
              </w:rPr>
              <w:t xml:space="preserve">s-a identificat o sursă </w:t>
            </w:r>
            <w:r w:rsidRPr="00B54CFE">
              <w:rPr>
                <w:rFonts w:ascii="Arial" w:eastAsia="SimSun" w:hAnsi="Arial" w:cs="Arial"/>
                <w:color w:val="auto"/>
                <w:sz w:val="24"/>
                <w:szCs w:val="24"/>
              </w:rPr>
              <w:lastRenderedPageBreak/>
              <w:t xml:space="preserve">suplimentară de alimentare a fondurilor prevăzute la art.10 din Legea 96/2000, </w:t>
            </w:r>
            <w:r w:rsidR="00215ED8" w:rsidRPr="00B54CFE">
              <w:rPr>
                <w:rFonts w:ascii="Arial" w:eastAsia="SimSun" w:hAnsi="Arial" w:cs="Arial"/>
                <w:color w:val="auto"/>
                <w:sz w:val="24"/>
                <w:szCs w:val="24"/>
              </w:rPr>
              <w:t>fără impact asupra deficitului bugetar</w:t>
            </w:r>
            <w:r w:rsidR="00F10298" w:rsidRPr="00B54CFE">
              <w:rPr>
                <w:rFonts w:ascii="Arial" w:eastAsia="SimSun" w:hAnsi="Arial" w:cs="Arial"/>
                <w:color w:val="auto"/>
                <w:sz w:val="24"/>
                <w:szCs w:val="24"/>
              </w:rPr>
              <w:t>.</w:t>
            </w:r>
          </w:p>
          <w:p w:rsidR="006719BD" w:rsidRPr="00B54CFE" w:rsidRDefault="006719BD" w:rsidP="0050493D">
            <w:pPr>
              <w:suppressAutoHyphens w:val="0"/>
              <w:autoSpaceDE w:val="0"/>
              <w:autoSpaceDN w:val="0"/>
              <w:adjustRightInd w:val="0"/>
              <w:spacing w:after="0" w:line="240" w:lineRule="auto"/>
              <w:jc w:val="both"/>
              <w:rPr>
                <w:rFonts w:ascii="Arial" w:eastAsia="SimSun" w:hAnsi="Arial" w:cs="Arial"/>
                <w:color w:val="auto"/>
                <w:sz w:val="24"/>
                <w:szCs w:val="24"/>
              </w:rPr>
            </w:pPr>
          </w:p>
          <w:p w:rsidR="00752DE1" w:rsidRPr="00B54CFE" w:rsidRDefault="00752DE1" w:rsidP="00431DAA">
            <w:pPr>
              <w:suppressAutoHyphens w:val="0"/>
              <w:spacing w:after="0" w:line="240" w:lineRule="auto"/>
              <w:ind w:hanging="57"/>
              <w:jc w:val="both"/>
              <w:rPr>
                <w:rFonts w:ascii="Arial" w:eastAsia="Times New Roman" w:hAnsi="Arial" w:cs="Arial"/>
                <w:color w:val="auto"/>
                <w:sz w:val="24"/>
                <w:szCs w:val="24"/>
              </w:rPr>
            </w:pPr>
            <w:r w:rsidRPr="00B54CFE">
              <w:rPr>
                <w:rFonts w:ascii="Arial" w:eastAsia="Times New Roman" w:hAnsi="Arial" w:cs="Arial"/>
                <w:color w:val="auto"/>
                <w:sz w:val="24"/>
                <w:szCs w:val="24"/>
              </w:rPr>
              <w:t>În condițiile în care conform Convenției încheiate între EximBank și Ministerul Finantelor Publice, se află plasată la EximBank suma de 1</w:t>
            </w:r>
            <w:r w:rsidR="00CD1C22" w:rsidRPr="00B54CFE">
              <w:rPr>
                <w:rFonts w:ascii="Arial" w:eastAsia="Times New Roman" w:hAnsi="Arial" w:cs="Arial"/>
                <w:color w:val="auto"/>
                <w:sz w:val="24"/>
                <w:szCs w:val="24"/>
              </w:rPr>
              <w:t>.</w:t>
            </w:r>
            <w:r w:rsidRPr="00B54CFE">
              <w:rPr>
                <w:rFonts w:ascii="Arial" w:eastAsia="Times New Roman" w:hAnsi="Arial" w:cs="Arial"/>
                <w:color w:val="auto"/>
                <w:sz w:val="24"/>
                <w:szCs w:val="24"/>
              </w:rPr>
              <w:t xml:space="preserve">400 mil. ca depozit la termen </w:t>
            </w:r>
            <w:r w:rsidRPr="00B54CFE">
              <w:rPr>
                <w:rFonts w:ascii="Arial" w:hAnsi="Arial" w:cs="Arial"/>
                <w:sz w:val="24"/>
                <w:szCs w:val="24"/>
              </w:rPr>
              <w:t>cu</w:t>
            </w:r>
            <w:r w:rsidRPr="00B54CFE">
              <w:rPr>
                <w:rFonts w:ascii="Arial" w:hAnsi="Arial" w:cs="Arial"/>
                <w:bCs/>
                <w:sz w:val="24"/>
                <w:szCs w:val="24"/>
              </w:rPr>
              <w:t xml:space="preserve"> scadența 31 martie 2022</w:t>
            </w:r>
            <w:r w:rsidRPr="00B54CFE">
              <w:rPr>
                <w:rFonts w:ascii="Arial" w:eastAsia="Times New Roman" w:hAnsi="Arial" w:cs="Arial"/>
                <w:color w:val="auto"/>
                <w:sz w:val="24"/>
                <w:szCs w:val="24"/>
              </w:rPr>
              <w:t>, EximBank poate pune la dispoziția M</w:t>
            </w:r>
            <w:r w:rsidR="00F10298" w:rsidRPr="00B54CFE">
              <w:rPr>
                <w:rFonts w:ascii="Arial" w:eastAsia="Times New Roman" w:hAnsi="Arial" w:cs="Arial"/>
                <w:color w:val="auto"/>
                <w:sz w:val="24"/>
                <w:szCs w:val="24"/>
              </w:rPr>
              <w:t>inisterului Finanțelor Publice li</w:t>
            </w:r>
            <w:r w:rsidRPr="00B54CFE">
              <w:rPr>
                <w:rFonts w:ascii="Arial" w:eastAsia="Times New Roman" w:hAnsi="Arial" w:cs="Arial"/>
                <w:color w:val="auto"/>
                <w:sz w:val="24"/>
                <w:szCs w:val="24"/>
              </w:rPr>
              <w:t xml:space="preserve">chidități care să alimenteze fondurile prevăzute la art.10 din Lege, în limita valorii depozitului constituit. </w:t>
            </w:r>
          </w:p>
          <w:p w:rsidR="00752DE1" w:rsidRPr="00B54CFE" w:rsidRDefault="00752DE1" w:rsidP="00431DAA">
            <w:pPr>
              <w:suppressAutoHyphens w:val="0"/>
              <w:spacing w:after="0" w:line="240" w:lineRule="auto"/>
              <w:ind w:hanging="57"/>
              <w:jc w:val="both"/>
              <w:rPr>
                <w:rFonts w:ascii="Arial" w:eastAsia="Times New Roman" w:hAnsi="Arial" w:cs="Arial"/>
                <w:color w:val="auto"/>
                <w:sz w:val="24"/>
                <w:szCs w:val="24"/>
              </w:rPr>
            </w:pPr>
          </w:p>
          <w:p w:rsidR="00845A07" w:rsidRPr="00B54CFE" w:rsidRDefault="00845A07" w:rsidP="00304EC9">
            <w:pPr>
              <w:suppressAutoHyphens w:val="0"/>
              <w:autoSpaceDE w:val="0"/>
              <w:autoSpaceDN w:val="0"/>
              <w:adjustRightInd w:val="0"/>
              <w:spacing w:after="0" w:line="240" w:lineRule="auto"/>
              <w:jc w:val="both"/>
              <w:rPr>
                <w:rFonts w:ascii="Arial" w:eastAsia="SimSun" w:hAnsi="Arial" w:cs="Arial"/>
                <w:color w:val="auto"/>
                <w:sz w:val="24"/>
                <w:szCs w:val="24"/>
              </w:rPr>
            </w:pPr>
            <w:r w:rsidRPr="00B54CFE">
              <w:rPr>
                <w:rFonts w:ascii="Arial" w:eastAsia="SimSun" w:hAnsi="Arial" w:cs="Arial"/>
                <w:color w:val="auto"/>
                <w:sz w:val="24"/>
                <w:szCs w:val="24"/>
              </w:rPr>
              <w:t xml:space="preserve">Susținerea de către EximBank a domeniilor prioritare prin produse de finanțare, garantare și asigurare </w:t>
            </w:r>
            <w:r w:rsidRPr="00B54CFE">
              <w:rPr>
                <w:rFonts w:ascii="Arial" w:hAnsi="Arial" w:cs="Arial"/>
                <w:color w:val="auto"/>
                <w:sz w:val="24"/>
                <w:szCs w:val="24"/>
              </w:rPr>
              <w:t xml:space="preserve">necesită structuri de finanțare complexe, în cadrul cărora alocările de fonduri pot fi semnificative, de regulă pe termen </w:t>
            </w:r>
            <w:r w:rsidRPr="00B54CFE">
              <w:rPr>
                <w:rFonts w:ascii="Arial" w:eastAsia="SimSun" w:hAnsi="Arial" w:cs="Arial"/>
                <w:color w:val="auto"/>
                <w:sz w:val="24"/>
                <w:szCs w:val="24"/>
              </w:rPr>
              <w:t>mediu și lung</w:t>
            </w:r>
            <w:r w:rsidR="009331CB" w:rsidRPr="00B54CFE">
              <w:rPr>
                <w:rFonts w:ascii="Arial" w:eastAsia="SimSun" w:hAnsi="Arial" w:cs="Arial"/>
                <w:color w:val="auto"/>
                <w:sz w:val="24"/>
                <w:szCs w:val="24"/>
              </w:rPr>
              <w:t xml:space="preserve">. </w:t>
            </w:r>
          </w:p>
          <w:p w:rsidR="00E36E21" w:rsidRPr="00B54CFE" w:rsidRDefault="00E36E21" w:rsidP="00304EC9">
            <w:pPr>
              <w:suppressAutoHyphens w:val="0"/>
              <w:autoSpaceDE w:val="0"/>
              <w:autoSpaceDN w:val="0"/>
              <w:adjustRightInd w:val="0"/>
              <w:spacing w:after="0" w:line="240" w:lineRule="auto"/>
              <w:jc w:val="both"/>
              <w:rPr>
                <w:rFonts w:ascii="Arial" w:hAnsi="Arial" w:cs="Arial"/>
                <w:bCs/>
                <w:sz w:val="24"/>
                <w:szCs w:val="24"/>
              </w:rPr>
            </w:pPr>
          </w:p>
          <w:p w:rsidR="00DE104A" w:rsidRPr="00B54CFE" w:rsidRDefault="00DE104A" w:rsidP="00304EC9">
            <w:pPr>
              <w:suppressAutoHyphens w:val="0"/>
              <w:spacing w:after="0" w:line="240" w:lineRule="auto"/>
              <w:ind w:right="38"/>
              <w:jc w:val="both"/>
              <w:rPr>
                <w:rFonts w:ascii="Arial" w:hAnsi="Arial" w:cs="Arial"/>
                <w:color w:val="auto"/>
                <w:sz w:val="24"/>
                <w:szCs w:val="24"/>
              </w:rPr>
            </w:pPr>
            <w:r w:rsidRPr="00B54CFE">
              <w:rPr>
                <w:rFonts w:ascii="Arial" w:hAnsi="Arial" w:cs="Arial"/>
                <w:color w:val="auto"/>
                <w:sz w:val="24"/>
                <w:szCs w:val="24"/>
              </w:rPr>
              <w:t xml:space="preserve">Din această perspectivă </w:t>
            </w:r>
            <w:r w:rsidR="00F37AB9" w:rsidRPr="00B54CFE">
              <w:rPr>
                <w:rFonts w:ascii="Arial" w:hAnsi="Arial" w:cs="Arial"/>
                <w:color w:val="auto"/>
                <w:sz w:val="24"/>
                <w:szCs w:val="24"/>
              </w:rPr>
              <w:t xml:space="preserve">este necesară </w:t>
            </w:r>
            <w:r w:rsidRPr="00B54CFE">
              <w:rPr>
                <w:rFonts w:ascii="Arial" w:hAnsi="Arial" w:cs="Arial"/>
                <w:color w:val="auto"/>
                <w:sz w:val="24"/>
                <w:szCs w:val="24"/>
              </w:rPr>
              <w:t>identificarea unor resurse financiare, fără im</w:t>
            </w:r>
            <w:r w:rsidR="00D675B8" w:rsidRPr="00B54CFE">
              <w:rPr>
                <w:rFonts w:ascii="Arial" w:hAnsi="Arial" w:cs="Arial"/>
                <w:color w:val="auto"/>
                <w:sz w:val="24"/>
                <w:szCs w:val="24"/>
              </w:rPr>
              <w:t>p</w:t>
            </w:r>
            <w:r w:rsidRPr="00B54CFE">
              <w:rPr>
                <w:rFonts w:ascii="Arial" w:hAnsi="Arial" w:cs="Arial"/>
                <w:color w:val="auto"/>
                <w:sz w:val="24"/>
                <w:szCs w:val="24"/>
              </w:rPr>
              <w:t>act asu</w:t>
            </w:r>
            <w:r w:rsidR="00D675B8" w:rsidRPr="00B54CFE">
              <w:rPr>
                <w:rFonts w:ascii="Arial" w:hAnsi="Arial" w:cs="Arial"/>
                <w:color w:val="auto"/>
                <w:sz w:val="24"/>
                <w:szCs w:val="24"/>
              </w:rPr>
              <w:t>p</w:t>
            </w:r>
            <w:r w:rsidRPr="00B54CFE">
              <w:rPr>
                <w:rFonts w:ascii="Arial" w:hAnsi="Arial" w:cs="Arial"/>
                <w:color w:val="auto"/>
                <w:sz w:val="24"/>
                <w:szCs w:val="24"/>
              </w:rPr>
              <w:t>ra def</w:t>
            </w:r>
            <w:r w:rsidR="00E82C05" w:rsidRPr="00B54CFE">
              <w:rPr>
                <w:rFonts w:ascii="Arial" w:hAnsi="Arial" w:cs="Arial"/>
                <w:color w:val="auto"/>
                <w:sz w:val="24"/>
                <w:szCs w:val="24"/>
              </w:rPr>
              <w:t>ici</w:t>
            </w:r>
            <w:r w:rsidR="006D105D" w:rsidRPr="00B54CFE">
              <w:rPr>
                <w:rFonts w:ascii="Arial" w:hAnsi="Arial" w:cs="Arial"/>
                <w:color w:val="auto"/>
                <w:sz w:val="24"/>
                <w:szCs w:val="24"/>
              </w:rPr>
              <w:t xml:space="preserve">tului bugetar, </w:t>
            </w:r>
            <w:r w:rsidR="00F37AB9" w:rsidRPr="00B54CFE">
              <w:rPr>
                <w:rFonts w:ascii="Arial" w:hAnsi="Arial" w:cs="Arial"/>
                <w:color w:val="auto"/>
                <w:sz w:val="24"/>
                <w:szCs w:val="24"/>
              </w:rPr>
              <w:t>care să permită direcționarea sumelor necesare către proiecte care se circumscriu obiectivelor strategice  ale  activității de desfășurat</w:t>
            </w:r>
            <w:r w:rsidR="00845A07" w:rsidRPr="00B54CFE">
              <w:rPr>
                <w:rFonts w:ascii="Arial" w:hAnsi="Arial" w:cs="Arial"/>
                <w:color w:val="auto"/>
                <w:sz w:val="24"/>
                <w:szCs w:val="24"/>
              </w:rPr>
              <w:t>e</w:t>
            </w:r>
            <w:r w:rsidR="00F37AB9" w:rsidRPr="00B54CFE">
              <w:rPr>
                <w:rFonts w:ascii="Arial" w:hAnsi="Arial" w:cs="Arial"/>
                <w:color w:val="auto"/>
                <w:sz w:val="24"/>
                <w:szCs w:val="24"/>
              </w:rPr>
              <w:t xml:space="preserve">de </w:t>
            </w:r>
            <w:r w:rsidR="00E82C05" w:rsidRPr="00B54CFE">
              <w:rPr>
                <w:rFonts w:ascii="Arial" w:hAnsi="Arial" w:cs="Arial"/>
                <w:color w:val="auto"/>
                <w:sz w:val="24"/>
                <w:szCs w:val="24"/>
              </w:rPr>
              <w:t>EximBank în numele și în contul statului</w:t>
            </w:r>
            <w:r w:rsidR="00F37AB9" w:rsidRPr="00B54CFE">
              <w:rPr>
                <w:rFonts w:ascii="Arial" w:hAnsi="Arial" w:cs="Arial"/>
                <w:color w:val="auto"/>
                <w:sz w:val="24"/>
                <w:szCs w:val="24"/>
              </w:rPr>
              <w:t>.</w:t>
            </w:r>
          </w:p>
          <w:p w:rsidR="00686235" w:rsidRPr="00B54CFE" w:rsidRDefault="00686235" w:rsidP="00304EC9">
            <w:pPr>
              <w:suppressAutoHyphens w:val="0"/>
              <w:spacing w:after="0" w:line="240" w:lineRule="auto"/>
              <w:ind w:right="38"/>
              <w:jc w:val="both"/>
              <w:rPr>
                <w:rFonts w:ascii="Arial" w:hAnsi="Arial" w:cs="Arial"/>
                <w:color w:val="auto"/>
                <w:sz w:val="24"/>
                <w:szCs w:val="24"/>
              </w:rPr>
            </w:pPr>
          </w:p>
          <w:p w:rsidR="00686235" w:rsidRPr="00B54CFE" w:rsidRDefault="006702B5" w:rsidP="009331CB">
            <w:pPr>
              <w:spacing w:line="240" w:lineRule="auto"/>
              <w:ind w:right="142"/>
              <w:jc w:val="both"/>
              <w:rPr>
                <w:rFonts w:ascii="Arial" w:hAnsi="Arial" w:cs="Arial"/>
              </w:rPr>
            </w:pPr>
            <w:r w:rsidRPr="00B54CFE">
              <w:rPr>
                <w:rFonts w:ascii="Arial" w:hAnsi="Arial" w:cs="Arial"/>
                <w:sz w:val="24"/>
                <w:szCs w:val="24"/>
              </w:rPr>
              <w:t>3</w:t>
            </w:r>
            <w:r w:rsidR="009331CB" w:rsidRPr="00B54CFE">
              <w:rPr>
                <w:rFonts w:ascii="Arial" w:hAnsi="Arial" w:cs="Arial"/>
                <w:sz w:val="24"/>
                <w:szCs w:val="24"/>
              </w:rPr>
              <w:t xml:space="preserve">. </w:t>
            </w:r>
            <w:r w:rsidR="00686235" w:rsidRPr="00B54CFE">
              <w:rPr>
                <w:rFonts w:ascii="Arial" w:hAnsi="Arial" w:cs="Arial"/>
                <w:sz w:val="24"/>
                <w:szCs w:val="24"/>
              </w:rPr>
              <w:t>La data de 29 mai 2019 Eximbank S.A. si Banca de Dezvoltare a Poloniei BGK au  semnat la Luxemburg Statutul Fondul de Investiții al Inițiativei Celor Trei Mări S.A, urmare aprobării de către Guvernul României în data de 23 mai 2019 a Memorandumului cu tema: Aprobarea sumei pe care România o investește pentru participare la constituirea capitalului social al Fondului de Investiții al Inițiativei celor Trei Mări la data înființării acestuia.</w:t>
            </w:r>
          </w:p>
          <w:p w:rsidR="00686235" w:rsidRPr="00B54CFE" w:rsidRDefault="00686235" w:rsidP="009331CB">
            <w:pPr>
              <w:spacing w:line="240" w:lineRule="auto"/>
              <w:ind w:right="142"/>
              <w:jc w:val="both"/>
              <w:rPr>
                <w:rFonts w:ascii="Arial" w:hAnsi="Arial" w:cs="Arial"/>
              </w:rPr>
            </w:pPr>
            <w:r w:rsidRPr="00B54CFE">
              <w:rPr>
                <w:rFonts w:ascii="Arial" w:hAnsi="Arial" w:cs="Arial"/>
                <w:sz w:val="24"/>
                <w:szCs w:val="24"/>
              </w:rPr>
              <w:t>Prin prevederile OUG nr. 82/2018 pentru completarea Legii 96/2000 privind organizarea și funcționarea Băncii de Export-Import a României EximBank S.A. s-a creat cadrul legal ca să permită Băncii de Export-Import a României EximBank S.A să participe la  Fondul de Investiții al Inițiativei celor Trei Mări, sumele pentru alimentarea acestui fond fiind asigurate de la bugetul de stat prin Bugetul Ministerului Finanțelor Publice- Acțiuni generale.</w:t>
            </w:r>
          </w:p>
          <w:p w:rsidR="006702B5" w:rsidRPr="00B54CFE" w:rsidRDefault="00686235" w:rsidP="002E52BA">
            <w:pPr>
              <w:spacing w:line="240" w:lineRule="auto"/>
              <w:ind w:right="142"/>
              <w:jc w:val="both"/>
              <w:rPr>
                <w:rFonts w:ascii="Arial" w:hAnsi="Arial" w:cs="Arial"/>
                <w:sz w:val="24"/>
                <w:szCs w:val="24"/>
              </w:rPr>
            </w:pPr>
            <w:r w:rsidRPr="00B54CFE">
              <w:rPr>
                <w:rFonts w:ascii="Arial" w:hAnsi="Arial" w:cs="Arial"/>
                <w:sz w:val="24"/>
                <w:szCs w:val="24"/>
              </w:rPr>
              <w:t>În acest sens, în perioada următoare, administratorul extern al Fondului de Investiții al Inițiativei celor Trei Mări va transmite notificări de plată a capitalului până la concurența sumelor angajate de fiecare acționar, în baza acestor notificări  EximBank și BGK având obligația virării sumelor în termen de 30 zile.</w:t>
            </w:r>
          </w:p>
        </w:tc>
      </w:tr>
      <w:tr w:rsidR="002B7691" w:rsidRPr="00B54CFE" w:rsidTr="00C31F36">
        <w:tc>
          <w:tcPr>
            <w:tcW w:w="2763"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spacing w:before="120"/>
              <w:rPr>
                <w:rFonts w:ascii="Arial" w:hAnsi="Arial" w:cs="Arial"/>
                <w:b/>
                <w:color w:val="auto"/>
                <w:sz w:val="24"/>
                <w:szCs w:val="24"/>
              </w:rPr>
            </w:pPr>
            <w:r w:rsidRPr="00B54CFE">
              <w:rPr>
                <w:rFonts w:ascii="Arial" w:hAnsi="Arial" w:cs="Arial"/>
                <w:b/>
                <w:color w:val="auto"/>
                <w:sz w:val="24"/>
                <w:szCs w:val="24"/>
              </w:rPr>
              <w:lastRenderedPageBreak/>
              <w:t>2. Schimbări preconizate</w:t>
            </w:r>
          </w:p>
        </w:tc>
        <w:tc>
          <w:tcPr>
            <w:tcW w:w="7234" w:type="dxa"/>
            <w:gridSpan w:val="8"/>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AA5683" w:rsidRPr="00B54CFE" w:rsidRDefault="009331CB" w:rsidP="004B4C98">
            <w:pPr>
              <w:suppressAutoHyphens w:val="0"/>
              <w:spacing w:after="0" w:line="240" w:lineRule="auto"/>
              <w:jc w:val="both"/>
              <w:rPr>
                <w:rFonts w:ascii="Arial" w:hAnsi="Arial" w:cs="Arial"/>
                <w:color w:val="auto"/>
                <w:sz w:val="24"/>
                <w:szCs w:val="24"/>
              </w:rPr>
            </w:pPr>
            <w:r w:rsidRPr="00B54CFE">
              <w:rPr>
                <w:rFonts w:ascii="Arial" w:hAnsi="Arial" w:cs="Arial"/>
                <w:color w:val="auto"/>
                <w:sz w:val="24"/>
                <w:szCs w:val="24"/>
              </w:rPr>
              <w:t>1.</w:t>
            </w:r>
            <w:r w:rsidR="0049435B" w:rsidRPr="00B54CFE">
              <w:rPr>
                <w:rFonts w:ascii="Arial" w:hAnsi="Arial" w:cs="Arial"/>
                <w:color w:val="auto"/>
                <w:sz w:val="24"/>
                <w:szCs w:val="24"/>
              </w:rPr>
              <w:t xml:space="preserve"> Prin </w:t>
            </w:r>
            <w:r w:rsidR="00210183" w:rsidRPr="00B54CFE">
              <w:rPr>
                <w:rFonts w:ascii="Arial" w:hAnsi="Arial" w:cs="Arial"/>
                <w:color w:val="auto"/>
                <w:sz w:val="24"/>
                <w:szCs w:val="24"/>
              </w:rPr>
              <w:t xml:space="preserve">Ordonanță de Urgență a </w:t>
            </w:r>
            <w:r w:rsidR="0049435B" w:rsidRPr="00B54CFE">
              <w:rPr>
                <w:rFonts w:ascii="Arial" w:hAnsi="Arial" w:cs="Arial"/>
                <w:color w:val="auto"/>
                <w:sz w:val="24"/>
                <w:szCs w:val="24"/>
              </w:rPr>
              <w:t>Guvernului se propun</w:t>
            </w:r>
            <w:r w:rsidR="00AA5683" w:rsidRPr="00B54CFE">
              <w:rPr>
                <w:rFonts w:ascii="Arial" w:hAnsi="Arial" w:cs="Arial"/>
                <w:color w:val="auto"/>
                <w:sz w:val="24"/>
                <w:szCs w:val="24"/>
              </w:rPr>
              <w:t xml:space="preserve"> următoarele:</w:t>
            </w:r>
            <w:r w:rsidR="0049435B" w:rsidRPr="00B54CFE">
              <w:rPr>
                <w:rFonts w:ascii="Arial" w:hAnsi="Arial" w:cs="Arial"/>
                <w:color w:val="auto"/>
                <w:sz w:val="24"/>
                <w:szCs w:val="24"/>
              </w:rPr>
              <w:t xml:space="preserve"> </w:t>
            </w:r>
          </w:p>
          <w:p w:rsidR="006702B5" w:rsidRPr="00B54CFE" w:rsidRDefault="006702B5" w:rsidP="006702B5">
            <w:pPr>
              <w:spacing w:after="0" w:line="240" w:lineRule="auto"/>
              <w:jc w:val="both"/>
              <w:rPr>
                <w:rFonts w:ascii="Arial" w:hAnsi="Arial" w:cs="Arial"/>
                <w:bCs/>
                <w:color w:val="FF0000"/>
                <w:sz w:val="24"/>
                <w:szCs w:val="24"/>
              </w:rPr>
            </w:pPr>
          </w:p>
          <w:p w:rsidR="006702B5" w:rsidRPr="00B54CFE" w:rsidRDefault="006702B5" w:rsidP="006702B5">
            <w:pPr>
              <w:spacing w:after="0" w:line="240" w:lineRule="auto"/>
              <w:jc w:val="both"/>
              <w:rPr>
                <w:rFonts w:ascii="Arial" w:hAnsi="Arial" w:cs="Arial"/>
                <w:bCs/>
                <w:color w:val="auto"/>
                <w:sz w:val="24"/>
                <w:szCs w:val="24"/>
              </w:rPr>
            </w:pPr>
            <w:r w:rsidRPr="00B54CFE">
              <w:rPr>
                <w:rFonts w:ascii="Arial" w:hAnsi="Arial" w:cs="Arial"/>
                <w:bCs/>
                <w:color w:val="auto"/>
                <w:sz w:val="24"/>
                <w:szCs w:val="24"/>
              </w:rPr>
              <w:t>Modificarea cadrului legal privind activitățile posibil a fi desfășurate de EximBank, respectiv adăugarea activităților desfășurate în nume și cont propriu destinate persoanelor fizice, în limita autorizației acordate de către Banca Națională a României.</w:t>
            </w:r>
          </w:p>
          <w:p w:rsidR="006702B5" w:rsidRDefault="006702B5" w:rsidP="006702B5">
            <w:pPr>
              <w:spacing w:after="0" w:line="240" w:lineRule="auto"/>
              <w:jc w:val="both"/>
              <w:rPr>
                <w:rFonts w:ascii="Arial" w:hAnsi="Arial" w:cs="Arial"/>
                <w:bCs/>
                <w:color w:val="FF0000"/>
                <w:sz w:val="24"/>
                <w:szCs w:val="24"/>
              </w:rPr>
            </w:pPr>
            <w:r w:rsidRPr="00B54CFE">
              <w:rPr>
                <w:rFonts w:ascii="Arial" w:hAnsi="Arial" w:cs="Arial"/>
                <w:bCs/>
                <w:color w:val="auto"/>
                <w:sz w:val="24"/>
                <w:szCs w:val="24"/>
              </w:rPr>
              <w:t xml:space="preserve">Modificarea structurii de conducere a Eximbank, </w:t>
            </w:r>
            <w:r w:rsidR="003B7AF3" w:rsidRPr="00B54CFE">
              <w:rPr>
                <w:rFonts w:ascii="Arial" w:hAnsi="Arial" w:cs="Arial"/>
                <w:bCs/>
                <w:color w:val="auto"/>
                <w:sz w:val="24"/>
                <w:szCs w:val="24"/>
              </w:rPr>
              <w:t xml:space="preserve">în sensul în care </w:t>
            </w:r>
            <w:r w:rsidRPr="00B54CFE">
              <w:rPr>
                <w:rFonts w:ascii="Arial" w:hAnsi="Arial" w:cs="Arial"/>
                <w:bCs/>
                <w:color w:val="auto"/>
                <w:sz w:val="24"/>
                <w:szCs w:val="24"/>
              </w:rPr>
              <w:t xml:space="preserve"> EximBank - S.A. </w:t>
            </w:r>
            <w:r w:rsidR="003B7AF3" w:rsidRPr="00B54CFE">
              <w:rPr>
                <w:rFonts w:ascii="Arial" w:hAnsi="Arial" w:cs="Arial"/>
                <w:bCs/>
                <w:color w:val="auto"/>
                <w:sz w:val="24"/>
                <w:szCs w:val="24"/>
              </w:rPr>
              <w:t>va fi</w:t>
            </w:r>
            <w:r w:rsidRPr="00B54CFE">
              <w:rPr>
                <w:rFonts w:ascii="Arial" w:hAnsi="Arial" w:cs="Arial"/>
                <w:bCs/>
                <w:color w:val="auto"/>
                <w:sz w:val="24"/>
                <w:szCs w:val="24"/>
              </w:rPr>
              <w:t xml:space="preserve"> condusă de un consiliu de administrație numit de adunarea generala a acționarilor, format din</w:t>
            </w:r>
            <w:r w:rsidR="005132DE" w:rsidRPr="00B54CFE">
              <w:rPr>
                <w:rFonts w:ascii="Arial" w:hAnsi="Arial" w:cs="Arial"/>
                <w:bCs/>
                <w:color w:val="auto"/>
                <w:sz w:val="24"/>
                <w:szCs w:val="24"/>
              </w:rPr>
              <w:t xml:space="preserve"> 7 membri din care</w:t>
            </w:r>
            <w:r w:rsidRPr="00B54CFE">
              <w:rPr>
                <w:rFonts w:ascii="Arial" w:hAnsi="Arial" w:cs="Arial"/>
                <w:bCs/>
                <w:color w:val="auto"/>
                <w:sz w:val="24"/>
                <w:szCs w:val="24"/>
              </w:rPr>
              <w:t xml:space="preserve"> </w:t>
            </w:r>
            <w:r w:rsidR="005132DE" w:rsidRPr="00B54CFE">
              <w:rPr>
                <w:rFonts w:ascii="Arial" w:hAnsi="Arial" w:cs="Arial"/>
                <w:bCs/>
                <w:color w:val="auto"/>
                <w:sz w:val="24"/>
                <w:szCs w:val="24"/>
              </w:rPr>
              <w:t xml:space="preserve">4 administratori neexecutivi și </w:t>
            </w:r>
            <w:r w:rsidRPr="00B54CFE">
              <w:rPr>
                <w:rFonts w:ascii="Arial" w:hAnsi="Arial" w:cs="Arial"/>
                <w:bCs/>
                <w:color w:val="auto"/>
                <w:sz w:val="24"/>
                <w:szCs w:val="24"/>
              </w:rPr>
              <w:t xml:space="preserve">3 administratori executivi, respectiv </w:t>
            </w:r>
            <w:r w:rsidRPr="00B54CFE">
              <w:rPr>
                <w:rFonts w:ascii="Arial" w:hAnsi="Arial" w:cs="Arial"/>
                <w:bCs/>
                <w:color w:val="auto"/>
                <w:sz w:val="24"/>
                <w:szCs w:val="24"/>
              </w:rPr>
              <w:lastRenderedPageBreak/>
              <w:t>președintele executiv și doi vice</w:t>
            </w:r>
            <w:r w:rsidR="005132DE" w:rsidRPr="00B54CFE">
              <w:rPr>
                <w:rFonts w:ascii="Arial" w:hAnsi="Arial" w:cs="Arial"/>
                <w:bCs/>
                <w:color w:val="auto"/>
                <w:sz w:val="24"/>
                <w:szCs w:val="24"/>
              </w:rPr>
              <w:t xml:space="preserve">președinți executivi ai băncii. </w:t>
            </w:r>
            <w:r w:rsidRPr="00B54CFE">
              <w:rPr>
                <w:rFonts w:ascii="Arial" w:hAnsi="Arial" w:cs="Arial"/>
                <w:bCs/>
                <w:color w:val="auto"/>
                <w:sz w:val="24"/>
                <w:szCs w:val="24"/>
              </w:rPr>
              <w:t xml:space="preserve">Președintele consiliului de administrație </w:t>
            </w:r>
            <w:r w:rsidR="003B7AF3" w:rsidRPr="00B54CFE">
              <w:rPr>
                <w:rFonts w:ascii="Arial" w:hAnsi="Arial" w:cs="Arial"/>
                <w:bCs/>
                <w:color w:val="auto"/>
                <w:sz w:val="24"/>
                <w:szCs w:val="24"/>
              </w:rPr>
              <w:t>va fi</w:t>
            </w:r>
            <w:r w:rsidRPr="00B54CFE">
              <w:rPr>
                <w:rFonts w:ascii="Arial" w:hAnsi="Arial" w:cs="Arial"/>
                <w:bCs/>
                <w:color w:val="auto"/>
                <w:sz w:val="24"/>
                <w:szCs w:val="24"/>
              </w:rPr>
              <w:t xml:space="preserve"> desemnat de către adunarea generală ordinară a acționarilor dintre membrii neexecutivi independenți</w:t>
            </w:r>
            <w:r w:rsidR="003B7AF3" w:rsidRPr="00B54CFE">
              <w:rPr>
                <w:rFonts w:ascii="Arial" w:hAnsi="Arial" w:cs="Arial"/>
                <w:bCs/>
                <w:color w:val="FF0000"/>
                <w:sz w:val="24"/>
                <w:szCs w:val="24"/>
              </w:rPr>
              <w:t>.</w:t>
            </w:r>
          </w:p>
          <w:p w:rsidR="00F576F9" w:rsidRPr="00F576F9" w:rsidRDefault="00F576F9" w:rsidP="00F576F9">
            <w:pPr>
              <w:spacing w:after="0" w:line="240" w:lineRule="auto"/>
              <w:jc w:val="both"/>
              <w:rPr>
                <w:rFonts w:ascii="Arial" w:hAnsi="Arial" w:cs="Arial"/>
                <w:bCs/>
                <w:color w:val="auto"/>
                <w:sz w:val="24"/>
                <w:szCs w:val="24"/>
              </w:rPr>
            </w:pPr>
            <w:r w:rsidRPr="00F576F9">
              <w:rPr>
                <w:rFonts w:ascii="Arial" w:hAnsi="Arial" w:cs="Arial"/>
                <w:bCs/>
                <w:color w:val="auto"/>
                <w:sz w:val="24"/>
                <w:szCs w:val="24"/>
              </w:rPr>
              <w:t>Modificările legislației bancare impun ca structura organului de conducere a EximBank sa fie modificata pentru a asigura conformitatea cu reglementările in vigoare (Directiva 36/ 2013 si OUG 99/2006), unde se stipulează faptul ca președintele executiv al băncii nu poate deține poziția de președinte al consiliului de administrație.</w:t>
            </w:r>
            <w:r>
              <w:rPr>
                <w:rFonts w:ascii="Arial" w:hAnsi="Arial" w:cs="Arial"/>
                <w:bCs/>
                <w:color w:val="auto"/>
                <w:sz w:val="24"/>
                <w:szCs w:val="24"/>
              </w:rPr>
              <w:t xml:space="preserve"> </w:t>
            </w:r>
          </w:p>
          <w:p w:rsidR="00F576F9" w:rsidRPr="00F576F9" w:rsidRDefault="00F576F9" w:rsidP="006702B5">
            <w:pPr>
              <w:spacing w:after="0" w:line="240" w:lineRule="auto"/>
              <w:jc w:val="both"/>
              <w:rPr>
                <w:rFonts w:ascii="Arial" w:hAnsi="Arial" w:cs="Arial"/>
                <w:bCs/>
                <w:color w:val="auto"/>
                <w:sz w:val="24"/>
                <w:szCs w:val="24"/>
              </w:rPr>
            </w:pPr>
            <w:r>
              <w:rPr>
                <w:rFonts w:ascii="Arial" w:hAnsi="Arial" w:cs="Arial"/>
                <w:bCs/>
                <w:color w:val="auto"/>
                <w:sz w:val="24"/>
                <w:szCs w:val="24"/>
              </w:rPr>
              <w:t>Î</w:t>
            </w:r>
            <w:r w:rsidRPr="00F576F9">
              <w:rPr>
                <w:rFonts w:ascii="Arial" w:hAnsi="Arial" w:cs="Arial"/>
                <w:bCs/>
                <w:color w:val="auto"/>
                <w:sz w:val="24"/>
                <w:szCs w:val="24"/>
              </w:rPr>
              <w:t xml:space="preserve">n prezent, Legea 96/ 2000 stipulează președintele consiliului de administrație care poate fi  președintele executiv, ceea ce contravine reglementarilor menționate anterior. </w:t>
            </w:r>
          </w:p>
          <w:p w:rsidR="00FE7F89" w:rsidRPr="00B54CFE" w:rsidRDefault="00210183" w:rsidP="00B237F4">
            <w:pPr>
              <w:pStyle w:val="DefaultText2"/>
              <w:spacing w:before="57"/>
              <w:jc w:val="both"/>
              <w:rPr>
                <w:rFonts w:ascii="Arial" w:eastAsia="Calibri" w:hAnsi="Arial" w:cs="Arial"/>
                <w:bCs/>
                <w:color w:val="auto"/>
                <w:kern w:val="0"/>
                <w:lang w:val="ro-RO" w:eastAsia="en-US"/>
              </w:rPr>
            </w:pPr>
            <w:r w:rsidRPr="00B54CFE">
              <w:rPr>
                <w:rFonts w:ascii="Arial" w:eastAsia="Calibri" w:hAnsi="Arial" w:cs="Arial"/>
                <w:bCs/>
                <w:color w:val="auto"/>
                <w:kern w:val="0"/>
                <w:lang w:val="ro-RO" w:eastAsia="en-US"/>
              </w:rPr>
              <w:t>Completarea cadrului legal privind</w:t>
            </w:r>
            <w:r w:rsidR="00E36E21" w:rsidRPr="00B54CFE">
              <w:rPr>
                <w:rFonts w:ascii="Arial" w:eastAsia="Calibri" w:hAnsi="Arial" w:cs="Arial"/>
                <w:bCs/>
                <w:color w:val="auto"/>
                <w:kern w:val="0"/>
                <w:lang w:val="ro-RO" w:eastAsia="en-US"/>
              </w:rPr>
              <w:t xml:space="preserve"> sursele de alimentare a fondurilor constituite la dispoziția EximBank prevăzute la art.10 din Legea 96/2000</w:t>
            </w:r>
            <w:r w:rsidR="00E430A0" w:rsidRPr="00B54CFE">
              <w:rPr>
                <w:rFonts w:ascii="Arial" w:eastAsia="Calibri" w:hAnsi="Arial" w:cs="Arial"/>
                <w:bCs/>
                <w:color w:val="auto"/>
                <w:kern w:val="0"/>
                <w:lang w:val="ro-RO" w:eastAsia="en-US"/>
              </w:rPr>
              <w:t>, respectiv a art.11</w:t>
            </w:r>
            <w:r w:rsidRPr="00B54CFE">
              <w:rPr>
                <w:rFonts w:ascii="Arial" w:eastAsia="Calibri" w:hAnsi="Arial" w:cs="Arial"/>
                <w:bCs/>
                <w:color w:val="auto"/>
                <w:kern w:val="0"/>
                <w:lang w:val="ro-RO" w:eastAsia="en-US"/>
              </w:rPr>
              <w:t xml:space="preserve"> </w:t>
            </w:r>
            <w:r w:rsidR="00DE0DEA" w:rsidRPr="00B54CFE">
              <w:rPr>
                <w:rFonts w:ascii="Arial" w:eastAsia="Calibri" w:hAnsi="Arial" w:cs="Arial"/>
                <w:bCs/>
                <w:color w:val="auto"/>
                <w:kern w:val="0"/>
                <w:lang w:val="ro-RO" w:eastAsia="en-US"/>
              </w:rPr>
              <w:t xml:space="preserve">alin.(1) </w:t>
            </w:r>
            <w:r w:rsidRPr="00B54CFE">
              <w:rPr>
                <w:rFonts w:ascii="Arial" w:eastAsia="Calibri" w:hAnsi="Arial" w:cs="Arial"/>
                <w:bCs/>
                <w:color w:val="auto"/>
                <w:kern w:val="0"/>
                <w:lang w:val="ro-RO" w:eastAsia="en-US"/>
              </w:rPr>
              <w:t xml:space="preserve">din </w:t>
            </w:r>
            <w:r w:rsidRPr="00B54CFE">
              <w:rPr>
                <w:rFonts w:ascii="Arial" w:hAnsi="Arial" w:cs="Arial"/>
                <w:color w:val="auto"/>
                <w:lang w:val="ro-RO"/>
              </w:rPr>
              <w:t>Legea nr.</w:t>
            </w:r>
            <w:r w:rsidR="008671FB" w:rsidRPr="00B54CFE">
              <w:rPr>
                <w:rFonts w:ascii="Arial" w:hAnsi="Arial" w:cs="Arial"/>
                <w:color w:val="auto"/>
                <w:lang w:val="ro-RO"/>
              </w:rPr>
              <w:t xml:space="preserve"> </w:t>
            </w:r>
            <w:r w:rsidRPr="00B54CFE">
              <w:rPr>
                <w:rFonts w:ascii="Arial" w:hAnsi="Arial" w:cs="Arial"/>
                <w:color w:val="auto"/>
                <w:lang w:val="ro-RO"/>
              </w:rPr>
              <w:t>96/2000 privind organizarea și funcționarea Băncii de Export-Import a României EXIMBANK-S.A.</w:t>
            </w:r>
            <w:r w:rsidR="008671FB" w:rsidRPr="00B54CFE">
              <w:rPr>
                <w:rFonts w:ascii="Arial" w:eastAsia="Calibri" w:hAnsi="Arial" w:cs="Arial"/>
                <w:bCs/>
                <w:color w:val="auto"/>
                <w:kern w:val="0"/>
                <w:lang w:val="ro-RO" w:eastAsia="en-US"/>
              </w:rPr>
              <w:t xml:space="preserve">, republicată, în sensul că Eximbank S.A. poate finanța fondurile prevăzute la art. 10. </w:t>
            </w:r>
          </w:p>
          <w:p w:rsidR="00600E8B" w:rsidRPr="00B54CFE" w:rsidRDefault="009331CB" w:rsidP="008671FB">
            <w:pPr>
              <w:suppressAutoHyphens w:val="0"/>
              <w:spacing w:after="0" w:line="240" w:lineRule="auto"/>
              <w:jc w:val="both"/>
              <w:rPr>
                <w:rFonts w:ascii="Arial" w:eastAsia="Times New Roman" w:hAnsi="Arial" w:cs="Arial"/>
                <w:color w:val="000000"/>
                <w:sz w:val="24"/>
                <w:szCs w:val="24"/>
                <w:lang w:eastAsia="ro-RO"/>
              </w:rPr>
            </w:pPr>
            <w:r w:rsidRPr="00B54CFE">
              <w:rPr>
                <w:rFonts w:ascii="Arial" w:hAnsi="Arial" w:cs="Arial"/>
                <w:sz w:val="24"/>
                <w:szCs w:val="24"/>
              </w:rPr>
              <w:t xml:space="preserve">Pentru reglementarea mecanismului de acordare a acestor finantari si a responsabilitatilor aferente, </w:t>
            </w:r>
            <w:r w:rsidR="008671FB" w:rsidRPr="00B54CFE">
              <w:rPr>
                <w:rFonts w:ascii="Arial" w:hAnsi="Arial" w:cs="Arial"/>
                <w:sz w:val="24"/>
                <w:szCs w:val="24"/>
              </w:rPr>
              <w:t>l</w:t>
            </w:r>
            <w:r w:rsidR="00845A07" w:rsidRPr="00B54CFE">
              <w:rPr>
                <w:rFonts w:ascii="Arial" w:hAnsi="Arial" w:cs="Arial"/>
                <w:bCs/>
                <w:sz w:val="24"/>
                <w:szCs w:val="24"/>
              </w:rPr>
              <w:t>a articolul 11,</w:t>
            </w:r>
            <w:r w:rsidR="00E16A9D">
              <w:rPr>
                <w:rFonts w:ascii="Arial" w:hAnsi="Arial" w:cs="Arial"/>
                <w:bCs/>
                <w:sz w:val="24"/>
                <w:szCs w:val="24"/>
              </w:rPr>
              <w:t xml:space="preserve"> se introduc</w:t>
            </w:r>
            <w:r w:rsidR="00845A07" w:rsidRPr="00B54CFE">
              <w:rPr>
                <w:rFonts w:ascii="Arial" w:hAnsi="Arial" w:cs="Arial"/>
                <w:bCs/>
                <w:sz w:val="24"/>
                <w:szCs w:val="24"/>
              </w:rPr>
              <w:t xml:space="preserve"> </w:t>
            </w:r>
            <w:r w:rsidR="00F67CE7" w:rsidRPr="00B54CFE">
              <w:rPr>
                <w:rFonts w:ascii="Arial" w:eastAsia="Times New Roman" w:hAnsi="Arial" w:cs="Arial"/>
                <w:bCs/>
                <w:color w:val="000000"/>
                <w:sz w:val="24"/>
                <w:szCs w:val="24"/>
                <w:lang w:eastAsia="ro-RO"/>
              </w:rPr>
              <w:t>șase noi alienate, alin.(2^1 - 2^6) cu următorul cuprins:</w:t>
            </w:r>
            <w:r w:rsidR="008671FB" w:rsidRPr="00B54CFE">
              <w:rPr>
                <w:rFonts w:ascii="Arial" w:eastAsia="Times New Roman" w:hAnsi="Arial" w:cs="Arial"/>
                <w:bCs/>
                <w:color w:val="000000"/>
                <w:sz w:val="24"/>
                <w:szCs w:val="24"/>
                <w:lang w:eastAsia="ro-RO"/>
              </w:rPr>
              <w:t xml:space="preserve"> </w:t>
            </w:r>
            <w:r w:rsidR="00600E8B" w:rsidRPr="00B54CFE">
              <w:rPr>
                <w:rFonts w:ascii="Arial" w:eastAsia="Times New Roman" w:hAnsi="Arial" w:cs="Arial"/>
                <w:bCs/>
                <w:color w:val="000000"/>
                <w:sz w:val="24"/>
                <w:szCs w:val="24"/>
                <w:lang w:eastAsia="ro-RO"/>
              </w:rPr>
              <w:t xml:space="preserve"> </w:t>
            </w:r>
            <w:r w:rsidR="00600E8B" w:rsidRPr="00B54CFE">
              <w:rPr>
                <w:rFonts w:ascii="Arial" w:eastAsia="Times New Roman" w:hAnsi="Arial" w:cs="Arial"/>
                <w:color w:val="000000"/>
                <w:sz w:val="24"/>
                <w:szCs w:val="24"/>
                <w:lang w:eastAsia="ro-RO"/>
              </w:rPr>
              <w:t xml:space="preserve"> </w:t>
            </w:r>
          </w:p>
          <w:p w:rsidR="008671FB" w:rsidRPr="00B54CFE" w:rsidRDefault="00600E8B" w:rsidP="008671FB">
            <w:pPr>
              <w:spacing w:after="0" w:line="240" w:lineRule="auto"/>
              <w:jc w:val="both"/>
              <w:rPr>
                <w:rFonts w:ascii="Arial" w:eastAsia="Times New Roman" w:hAnsi="Arial" w:cs="Arial"/>
                <w:color w:val="000000" w:themeColor="text1"/>
                <w:sz w:val="24"/>
                <w:szCs w:val="24"/>
              </w:rPr>
            </w:pPr>
            <w:r w:rsidRPr="00B54CFE">
              <w:rPr>
                <w:rFonts w:ascii="Arial" w:eastAsia="Times New Roman" w:hAnsi="Arial" w:cs="Arial"/>
                <w:color w:val="000000" w:themeColor="text1"/>
                <w:sz w:val="24"/>
                <w:szCs w:val="24"/>
                <w:lang w:eastAsia="ro-RO"/>
              </w:rPr>
              <w:t>„</w:t>
            </w:r>
            <w:r w:rsidR="008671FB" w:rsidRPr="00B54CFE">
              <w:rPr>
                <w:rFonts w:ascii="Arial" w:eastAsia="Times New Roman" w:hAnsi="Arial" w:cs="Arial"/>
                <w:color w:val="000000" w:themeColor="text1"/>
                <w:sz w:val="24"/>
                <w:szCs w:val="24"/>
                <w:lang w:eastAsia="ro-RO"/>
              </w:rPr>
              <w:t xml:space="preserve"> </w:t>
            </w:r>
            <w:r w:rsidR="008671FB" w:rsidRPr="00B54CFE">
              <w:rPr>
                <w:rFonts w:ascii="Arial" w:eastAsia="Times New Roman" w:hAnsi="Arial" w:cs="Arial"/>
                <w:color w:val="000000" w:themeColor="text1"/>
                <w:sz w:val="24"/>
                <w:szCs w:val="24"/>
              </w:rPr>
              <w:t>(2^1) Prin excepţie de la alin. (1), EximBank S.A. poate finanța fondurile prevăzute la art. 10 in limita sumelor si la termenele pentru care s-a stabilit prin convenție menținerea acestora pe perioade de timp determinate, in conformitate cu prevederile art. 12 alineatul 2^1 din prezenta lege.</w:t>
            </w:r>
          </w:p>
          <w:p w:rsidR="008671FB" w:rsidRPr="00B54CFE" w:rsidRDefault="008671FB" w:rsidP="008671FB">
            <w:pPr>
              <w:spacing w:after="0" w:line="240" w:lineRule="auto"/>
              <w:jc w:val="both"/>
              <w:rPr>
                <w:rFonts w:ascii="Arial" w:eastAsia="Times New Roman" w:hAnsi="Arial" w:cs="Arial"/>
                <w:color w:val="000000" w:themeColor="text1"/>
                <w:sz w:val="24"/>
                <w:szCs w:val="24"/>
              </w:rPr>
            </w:pPr>
            <w:r w:rsidRPr="00B54CFE">
              <w:rPr>
                <w:rFonts w:ascii="Arial" w:eastAsia="Times New Roman" w:hAnsi="Arial" w:cs="Arial"/>
                <w:color w:val="000000" w:themeColor="text1"/>
                <w:sz w:val="24"/>
                <w:szCs w:val="24"/>
              </w:rPr>
              <w:t xml:space="preserve">   (2^2) Fondurile puse la dispoziție de Eximbank în baza alin. (2^1) reprezintă plasament al Eximbank la Ministerul Finanțelor Publice și cu aceste sume se majorează fondurile prevăzute la art. 10, aceastea constituind totodată și sursa de rambursare a acestora.  </w:t>
            </w:r>
          </w:p>
          <w:p w:rsidR="008671FB" w:rsidRPr="00B54CFE" w:rsidRDefault="008671FB" w:rsidP="008671FB">
            <w:pPr>
              <w:spacing w:after="0" w:line="240" w:lineRule="auto"/>
              <w:jc w:val="both"/>
              <w:rPr>
                <w:rFonts w:ascii="Arial" w:eastAsia="Times New Roman" w:hAnsi="Arial" w:cs="Arial"/>
                <w:color w:val="000000" w:themeColor="text1"/>
                <w:sz w:val="24"/>
                <w:szCs w:val="24"/>
              </w:rPr>
            </w:pPr>
            <w:r w:rsidRPr="00B54CFE">
              <w:rPr>
                <w:rFonts w:ascii="Arial" w:eastAsia="Times New Roman" w:hAnsi="Arial" w:cs="Arial"/>
                <w:color w:val="000000" w:themeColor="text1"/>
                <w:sz w:val="24"/>
                <w:szCs w:val="24"/>
              </w:rPr>
              <w:t xml:space="preserve">(2^3) Rambursarea finanțărilor se va face pe măsura ajungerii la scadență a plasamentelor Ministerului Finanțelor Publice la Eximbank S.A., în ordinea cronologica a scadentei acestora. </w:t>
            </w:r>
          </w:p>
          <w:p w:rsidR="008671FB" w:rsidRPr="00B54CFE" w:rsidRDefault="008671FB" w:rsidP="008671FB">
            <w:pPr>
              <w:spacing w:after="0" w:line="240" w:lineRule="auto"/>
              <w:jc w:val="both"/>
              <w:rPr>
                <w:rFonts w:ascii="Arial" w:eastAsia="Times New Roman" w:hAnsi="Arial" w:cs="Arial"/>
                <w:color w:val="000000" w:themeColor="text1"/>
                <w:sz w:val="24"/>
                <w:szCs w:val="24"/>
              </w:rPr>
            </w:pPr>
            <w:r w:rsidRPr="00B54CFE">
              <w:rPr>
                <w:rFonts w:ascii="Arial" w:eastAsia="Times New Roman" w:hAnsi="Arial" w:cs="Arial"/>
                <w:color w:val="000000" w:themeColor="text1"/>
                <w:sz w:val="24"/>
                <w:szCs w:val="24"/>
              </w:rPr>
              <w:t>   (2^4) În scopul calculului de dobândă datorată de Eximbank S.A. pentru fondurile menținute pe perioade de timp determinate, în conformitate cu prevederile art. 12 alineatul 2^1 din prezenta lege, din sumele plasate la Eximbank S.A. se vor deduce sumele plasate de Eximbank S.</w:t>
            </w:r>
            <w:r w:rsidR="00F67CE7" w:rsidRPr="00B54CFE">
              <w:rPr>
                <w:rFonts w:ascii="Arial" w:eastAsia="Times New Roman" w:hAnsi="Arial" w:cs="Arial"/>
                <w:color w:val="000000" w:themeColor="text1"/>
                <w:sz w:val="24"/>
                <w:szCs w:val="24"/>
              </w:rPr>
              <w:t>A. conform alineatului 2^3</w:t>
            </w:r>
            <w:r w:rsidRPr="00B54CFE">
              <w:rPr>
                <w:rFonts w:ascii="Arial" w:eastAsia="Times New Roman" w:hAnsi="Arial" w:cs="Arial"/>
                <w:color w:val="000000" w:themeColor="text1"/>
                <w:sz w:val="24"/>
                <w:szCs w:val="24"/>
              </w:rPr>
              <w:t>.</w:t>
            </w:r>
          </w:p>
          <w:p w:rsidR="008671FB" w:rsidRPr="00B54CFE" w:rsidRDefault="008671FB" w:rsidP="008671FB">
            <w:pPr>
              <w:spacing w:after="0" w:line="240" w:lineRule="auto"/>
              <w:jc w:val="both"/>
              <w:rPr>
                <w:rFonts w:ascii="Arial" w:eastAsia="Times New Roman" w:hAnsi="Arial" w:cs="Arial"/>
                <w:color w:val="000000" w:themeColor="text1"/>
                <w:sz w:val="24"/>
                <w:szCs w:val="24"/>
              </w:rPr>
            </w:pPr>
            <w:r w:rsidRPr="00B54CFE">
              <w:rPr>
                <w:rFonts w:ascii="Arial" w:eastAsia="Times New Roman" w:hAnsi="Arial" w:cs="Arial"/>
                <w:color w:val="000000" w:themeColor="text1"/>
                <w:sz w:val="24"/>
                <w:szCs w:val="24"/>
              </w:rPr>
              <w:t xml:space="preserve">   (2^5) Aprobarea finanțărilor acordate de catre Eximbank S.A. în conformitate cu alin.    (2^1) se realizează odată cu aprobarea operațiunilor specifice de finanțare, cofinanțare, refinanțare, asigurare, reasigurare și garantare, în limita maximă a expunerilor stabilite de  către </w:t>
            </w:r>
            <w:r w:rsidRPr="00B54CFE">
              <w:rPr>
                <w:rFonts w:ascii="Arial" w:eastAsia="Times New Roman" w:hAnsi="Arial" w:cs="Arial"/>
                <w:color w:val="000000"/>
                <w:sz w:val="24"/>
                <w:szCs w:val="24"/>
                <w:lang w:eastAsia="ro-RO"/>
              </w:rPr>
              <w:t>Comitetul Interministerial de Finanțări, Garanţii și Asigurări</w:t>
            </w:r>
            <w:r w:rsidRPr="00B54CFE">
              <w:rPr>
                <w:rFonts w:ascii="Arial" w:eastAsia="Times New Roman" w:hAnsi="Arial" w:cs="Arial"/>
                <w:color w:val="000000" w:themeColor="text1"/>
                <w:sz w:val="24"/>
                <w:szCs w:val="24"/>
              </w:rPr>
              <w:t xml:space="preserve">. </w:t>
            </w:r>
          </w:p>
          <w:p w:rsidR="008671FB" w:rsidRPr="00B54CFE" w:rsidRDefault="008671FB" w:rsidP="008671FB">
            <w:pPr>
              <w:spacing w:after="0" w:line="240" w:lineRule="auto"/>
              <w:jc w:val="both"/>
              <w:rPr>
                <w:rFonts w:ascii="Arial" w:eastAsia="Times New Roman" w:hAnsi="Arial" w:cs="Arial"/>
                <w:color w:val="000000" w:themeColor="text1"/>
                <w:sz w:val="24"/>
                <w:szCs w:val="24"/>
              </w:rPr>
            </w:pPr>
            <w:r w:rsidRPr="00B54CFE">
              <w:rPr>
                <w:rFonts w:ascii="Arial" w:eastAsia="Times New Roman" w:hAnsi="Arial" w:cs="Arial"/>
                <w:color w:val="000000" w:themeColor="text1"/>
                <w:sz w:val="24"/>
                <w:szCs w:val="24"/>
              </w:rPr>
              <w:t xml:space="preserve">  (2^6) Responsabilitatea privind stabilirea valorii fondurilor puse la dispozitie de Eximbank S.A. conform alin.  (2^1), a calculului de dobandă și a sumelor deduse din plasamentele efectuate de Eximbank S.A. conform alin.  (2^1), precum și raportarea utilizării acestor fonduri revine Eximbank S.A., prin direcțiile de specialitate și comitetul de direcție.”</w:t>
            </w:r>
          </w:p>
          <w:p w:rsidR="006702B5" w:rsidRPr="00B54CFE" w:rsidRDefault="00400317" w:rsidP="001204B0">
            <w:pPr>
              <w:pStyle w:val="DefaultText2"/>
              <w:spacing w:before="57"/>
              <w:jc w:val="both"/>
              <w:rPr>
                <w:rFonts w:ascii="Arial" w:eastAsia="Calibri" w:hAnsi="Arial" w:cs="Arial"/>
                <w:bCs/>
                <w:color w:val="auto"/>
                <w:kern w:val="0"/>
                <w:lang w:val="ro-RO" w:eastAsia="en-US"/>
              </w:rPr>
            </w:pPr>
            <w:r w:rsidRPr="00B54CFE">
              <w:rPr>
                <w:rFonts w:ascii="Arial" w:eastAsia="Calibri" w:hAnsi="Arial" w:cs="Arial"/>
                <w:bCs/>
                <w:color w:val="auto"/>
                <w:kern w:val="0"/>
                <w:lang w:val="ro-RO" w:eastAsia="en-US"/>
              </w:rPr>
              <w:lastRenderedPageBreak/>
              <w:t xml:space="preserve">Identificarea resurselor financiare necesare alimentării fondurilor puse la dispoziția EximBank pentru susținerea proiectelor în domenii prioritare </w:t>
            </w:r>
            <w:r w:rsidR="008C04B3" w:rsidRPr="00B54CFE">
              <w:rPr>
                <w:rFonts w:ascii="Arial" w:hAnsi="Arial" w:cs="Arial"/>
                <w:color w:val="auto"/>
                <w:lang w:val="ro-RO"/>
              </w:rPr>
              <w:t xml:space="preserve"> </w:t>
            </w:r>
            <w:r w:rsidR="00085D70" w:rsidRPr="00B54CFE">
              <w:rPr>
                <w:rFonts w:ascii="Arial" w:eastAsia="Calibri" w:hAnsi="Arial" w:cs="Arial"/>
                <w:bCs/>
                <w:color w:val="auto"/>
                <w:kern w:val="0"/>
                <w:lang w:val="ro-RO" w:eastAsia="en-US"/>
              </w:rPr>
              <w:t xml:space="preserve">va avea un impact semnificativ asupra creşterii eficienţei şi eficacităţii alocării resurselor publice </w:t>
            </w:r>
            <w:r w:rsidR="009331CB" w:rsidRPr="00B54CFE">
              <w:rPr>
                <w:rFonts w:ascii="Arial" w:eastAsia="Calibri" w:hAnsi="Arial" w:cs="Arial"/>
                <w:bCs/>
                <w:color w:val="auto"/>
                <w:kern w:val="0"/>
                <w:lang w:val="ro-RO" w:eastAsia="en-US"/>
              </w:rPr>
              <w:t xml:space="preserve">pentru </w:t>
            </w:r>
            <w:r w:rsidR="00085D70" w:rsidRPr="00B54CFE">
              <w:rPr>
                <w:rFonts w:ascii="Arial" w:eastAsia="Calibri" w:hAnsi="Arial" w:cs="Arial"/>
                <w:bCs/>
                <w:color w:val="auto"/>
                <w:kern w:val="0"/>
                <w:lang w:val="ro-RO" w:eastAsia="en-US"/>
              </w:rPr>
              <w:t xml:space="preserve">proiecte </w:t>
            </w:r>
            <w:r w:rsidR="006B291E" w:rsidRPr="00B54CFE">
              <w:rPr>
                <w:rFonts w:ascii="Arial" w:eastAsia="Calibri" w:hAnsi="Arial" w:cs="Arial"/>
                <w:bCs/>
                <w:color w:val="auto"/>
                <w:kern w:val="0"/>
                <w:lang w:val="ro-RO" w:eastAsia="en-US"/>
              </w:rPr>
              <w:t xml:space="preserve">investiționale </w:t>
            </w:r>
            <w:r w:rsidR="00DD3B1D" w:rsidRPr="00B54CFE">
              <w:rPr>
                <w:rFonts w:ascii="Arial" w:eastAsia="Calibri" w:hAnsi="Arial" w:cs="Arial"/>
                <w:bCs/>
                <w:color w:val="auto"/>
                <w:kern w:val="0"/>
                <w:lang w:val="ro-RO" w:eastAsia="en-US"/>
              </w:rPr>
              <w:t xml:space="preserve">prioritare pentru România </w:t>
            </w:r>
            <w:r w:rsidR="00085D70" w:rsidRPr="00B54CFE">
              <w:rPr>
                <w:rFonts w:ascii="Arial" w:eastAsia="Calibri" w:hAnsi="Arial" w:cs="Arial"/>
                <w:bCs/>
                <w:color w:val="auto"/>
                <w:kern w:val="0"/>
                <w:lang w:val="ro-RO" w:eastAsia="en-US"/>
              </w:rPr>
              <w:t>care vor beneficia de sprijin în numele și în contul statului.</w:t>
            </w:r>
          </w:p>
          <w:p w:rsidR="00F920E3" w:rsidRPr="00F576F9" w:rsidRDefault="009331CB" w:rsidP="009331CB">
            <w:pPr>
              <w:spacing w:line="240" w:lineRule="auto"/>
              <w:ind w:right="142"/>
              <w:jc w:val="both"/>
              <w:rPr>
                <w:rFonts w:ascii="Arial" w:hAnsi="Arial" w:cs="Arial"/>
              </w:rPr>
            </w:pPr>
            <w:r w:rsidRPr="00B54CFE">
              <w:rPr>
                <w:rFonts w:ascii="Arial" w:hAnsi="Arial" w:cs="Arial"/>
                <w:sz w:val="24"/>
                <w:szCs w:val="24"/>
              </w:rPr>
              <w:t xml:space="preserve">2. </w:t>
            </w:r>
            <w:r w:rsidR="00600E8B" w:rsidRPr="00B54CFE">
              <w:rPr>
                <w:rFonts w:ascii="Arial" w:hAnsi="Arial" w:cs="Arial"/>
                <w:sz w:val="24"/>
                <w:szCs w:val="24"/>
              </w:rPr>
              <w:t>Pentru a evita orice alte interpretări legate de faptul că  sumele alocate ar putea fi utilizate exclusiv pentru plata contribuției la capitalul social al Fondului Inițiativei celor trei Mări (FI3M), fără a se lua în calcul că această operațiune poate fi  însoțită însă de o serie de cheltuieli care nu reprezintă contribuție (aport) de capital, se propune completarea Art.12, alineatul (3ˆ1), litera a) din Legea nr. 96/2000 cu mențiunea că fondul prevăzut la art. 10 lit. f) va fi utilizat de Banca de Export-Import a României EXIMBANK - S.A. inclusiv pentru comisioane de transfer al fondurilor din România în Luxemburg, prime de egalizare în cazul unor eventuale majorări ale cotei de participare a României la capitalizarea FI3M, de la echivalentul sumei de 20 milioane EUR aprobată în ședința guvernului din data de 23</w:t>
            </w:r>
            <w:r w:rsidR="001D042E" w:rsidRPr="00B54CFE">
              <w:rPr>
                <w:rFonts w:ascii="Arial" w:hAnsi="Arial" w:cs="Arial"/>
                <w:sz w:val="24"/>
                <w:szCs w:val="24"/>
              </w:rPr>
              <w:t xml:space="preserve"> mai </w:t>
            </w:r>
            <w:r w:rsidR="00600E8B" w:rsidRPr="00B54CFE">
              <w:rPr>
                <w:rFonts w:ascii="Arial" w:hAnsi="Arial" w:cs="Arial"/>
                <w:sz w:val="24"/>
                <w:szCs w:val="24"/>
              </w:rPr>
              <w:t>2019 până la concurența expunerii maxime aprobate. Alte eventuale cheltuieli care nu reprezintă aport la capitalul social al FI3M dar sunt necesare activitatii de participare  la capitalul social al FI3M se vor plati din comisionele percepute de Eximbank pentru activitatea desfasurata in numele si contul statului prevăzute la art. 10, aferente fondurilor menționate la lit. a)-e). Totodată, se propune introducerea la art.12, alineatul (3ˆ1) o nouă literă, lit. c), prin care se autorizează Ministerul Finanțelor Publice să vireze Eximbank S.A. echivalentul în lei la cursul BNR valabil la data efectuării plății către Eximbank S.A, a contribuției aferente participării României la Fondul de Investiții al Inițiativei Celor Trei Mări plus o marjă de 3% pentru acoperirea unei eventuale diferențe de curs valutar la data efectuării plății la extern de către Eximbank. Diferența în lei rămasă neutilizată de către Eximbank S.A. după efectuarea schimbului valutar pentru plata la extern va fi restituită Ministerului Finanțelor Publice.</w:t>
            </w:r>
          </w:p>
        </w:tc>
      </w:tr>
      <w:tr w:rsidR="002B7691" w:rsidRPr="00B54CFE" w:rsidTr="00C31F36">
        <w:tc>
          <w:tcPr>
            <w:tcW w:w="2763"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rPr>
                <w:rFonts w:ascii="Arial" w:hAnsi="Arial" w:cs="Arial"/>
                <w:b/>
                <w:color w:val="auto"/>
                <w:sz w:val="24"/>
                <w:szCs w:val="24"/>
              </w:rPr>
            </w:pPr>
            <w:r w:rsidRPr="00B54CFE">
              <w:rPr>
                <w:rFonts w:ascii="Arial" w:hAnsi="Arial" w:cs="Arial"/>
                <w:b/>
                <w:color w:val="auto"/>
                <w:sz w:val="24"/>
                <w:szCs w:val="24"/>
              </w:rPr>
              <w:lastRenderedPageBreak/>
              <w:t xml:space="preserve">3. Alte informaţii                 </w:t>
            </w:r>
          </w:p>
        </w:tc>
        <w:tc>
          <w:tcPr>
            <w:tcW w:w="7234" w:type="dxa"/>
            <w:gridSpan w:val="8"/>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Nu este cazul.</w:t>
            </w:r>
          </w:p>
          <w:p w:rsidR="00F920E3" w:rsidRPr="00B54CFE" w:rsidRDefault="00F920E3">
            <w:pPr>
              <w:jc w:val="both"/>
              <w:rPr>
                <w:rFonts w:ascii="Arial" w:hAnsi="Arial" w:cs="Arial"/>
                <w:color w:val="auto"/>
                <w:sz w:val="24"/>
                <w:szCs w:val="24"/>
              </w:rPr>
            </w:pPr>
          </w:p>
        </w:tc>
      </w:tr>
      <w:tr w:rsidR="002B7691" w:rsidRPr="00B54CFE" w:rsidTr="00C31F36">
        <w:tc>
          <w:tcPr>
            <w:tcW w:w="9997" w:type="dxa"/>
            <w:gridSpan w:val="9"/>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center"/>
              <w:rPr>
                <w:rFonts w:ascii="Arial" w:hAnsi="Arial" w:cs="Arial"/>
                <w:b/>
                <w:color w:val="auto"/>
                <w:sz w:val="24"/>
                <w:szCs w:val="24"/>
              </w:rPr>
            </w:pPr>
            <w:r w:rsidRPr="00B54CFE">
              <w:rPr>
                <w:rFonts w:ascii="Arial" w:hAnsi="Arial" w:cs="Arial"/>
                <w:b/>
                <w:color w:val="auto"/>
                <w:sz w:val="24"/>
                <w:szCs w:val="24"/>
              </w:rPr>
              <w:t>SECŢIUNEA A 3-A</w:t>
            </w:r>
          </w:p>
          <w:p w:rsidR="00F474FA" w:rsidRPr="00B54CFE" w:rsidRDefault="0049435B">
            <w:pPr>
              <w:jc w:val="center"/>
              <w:rPr>
                <w:rFonts w:ascii="Arial" w:hAnsi="Arial" w:cs="Arial"/>
                <w:b/>
                <w:color w:val="auto"/>
                <w:sz w:val="24"/>
                <w:szCs w:val="24"/>
              </w:rPr>
            </w:pPr>
            <w:r w:rsidRPr="00B54CFE">
              <w:rPr>
                <w:rFonts w:ascii="Arial" w:hAnsi="Arial" w:cs="Arial"/>
                <w:b/>
                <w:color w:val="auto"/>
                <w:sz w:val="24"/>
                <w:szCs w:val="24"/>
              </w:rPr>
              <w:t>IMPACTUL SOCIOECONOMIC AL PROIECTULUI DE ACT NORMATIV</w:t>
            </w:r>
          </w:p>
        </w:tc>
      </w:tr>
      <w:tr w:rsidR="002B7691" w:rsidRPr="00B54CFE" w:rsidTr="00C31F36">
        <w:trPr>
          <w:trHeight w:val="654"/>
        </w:trPr>
        <w:tc>
          <w:tcPr>
            <w:tcW w:w="2763"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rPr>
                <w:rFonts w:ascii="Arial" w:hAnsi="Arial" w:cs="Arial"/>
                <w:b/>
                <w:color w:val="auto"/>
                <w:sz w:val="24"/>
                <w:szCs w:val="24"/>
              </w:rPr>
            </w:pPr>
            <w:r w:rsidRPr="00B54CFE">
              <w:rPr>
                <w:rFonts w:ascii="Arial" w:hAnsi="Arial" w:cs="Arial"/>
                <w:b/>
                <w:color w:val="auto"/>
                <w:sz w:val="24"/>
                <w:szCs w:val="24"/>
              </w:rPr>
              <w:t xml:space="preserve">1. Impactul macroeconomic   </w:t>
            </w:r>
          </w:p>
        </w:tc>
        <w:tc>
          <w:tcPr>
            <w:tcW w:w="7234" w:type="dxa"/>
            <w:gridSpan w:val="8"/>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5D3D10" w:rsidP="00B411DB">
            <w:pPr>
              <w:pStyle w:val="DefaultText2"/>
              <w:spacing w:before="57"/>
              <w:jc w:val="both"/>
              <w:rPr>
                <w:rFonts w:ascii="Arial" w:hAnsi="Arial" w:cs="Arial"/>
                <w:color w:val="auto"/>
                <w:lang w:val="ro-RO"/>
              </w:rPr>
            </w:pPr>
            <w:r w:rsidRPr="00B54CFE">
              <w:rPr>
                <w:rFonts w:ascii="Arial" w:eastAsia="SimSun" w:hAnsi="Arial" w:cs="Arial"/>
                <w:lang w:val="ro-RO"/>
              </w:rPr>
              <w:t>Prin acest act normativ</w:t>
            </w:r>
            <w:r w:rsidRPr="00B54CFE">
              <w:rPr>
                <w:rFonts w:ascii="TimesNewRomanPSMT" w:eastAsia="SimSun" w:hAnsi="TimesNewRomanPSMT" w:cs="TimesNewRomanPSMT"/>
                <w:sz w:val="26"/>
                <w:szCs w:val="26"/>
                <w:lang w:val="ro-RO"/>
              </w:rPr>
              <w:t xml:space="preserve"> </w:t>
            </w:r>
            <w:r w:rsidRPr="00B54CFE">
              <w:rPr>
                <w:rFonts w:ascii="Arial" w:eastAsia="Calibri" w:hAnsi="Arial" w:cs="Arial"/>
                <w:bCs/>
                <w:color w:val="auto"/>
                <w:kern w:val="0"/>
                <w:lang w:val="ro-RO" w:eastAsia="en-US"/>
              </w:rPr>
              <w:t xml:space="preserve">se stabilește o nouă </w:t>
            </w:r>
            <w:r w:rsidR="002072CC" w:rsidRPr="00B54CFE">
              <w:rPr>
                <w:rFonts w:ascii="Arial" w:eastAsia="Calibri" w:hAnsi="Arial" w:cs="Arial"/>
                <w:bCs/>
                <w:color w:val="auto"/>
                <w:kern w:val="0"/>
                <w:lang w:val="ro-RO" w:eastAsia="en-US"/>
              </w:rPr>
              <w:t>surs</w:t>
            </w:r>
            <w:r w:rsidRPr="00B54CFE">
              <w:rPr>
                <w:rFonts w:ascii="Arial" w:eastAsia="Calibri" w:hAnsi="Arial" w:cs="Arial"/>
                <w:bCs/>
                <w:color w:val="auto"/>
                <w:kern w:val="0"/>
                <w:lang w:val="ro-RO" w:eastAsia="en-US"/>
              </w:rPr>
              <w:t>ă</w:t>
            </w:r>
            <w:r w:rsidR="002072CC" w:rsidRPr="00B54CFE">
              <w:rPr>
                <w:rFonts w:ascii="Arial" w:eastAsia="Calibri" w:hAnsi="Arial" w:cs="Arial"/>
                <w:bCs/>
                <w:color w:val="auto"/>
                <w:kern w:val="0"/>
                <w:lang w:val="ro-RO" w:eastAsia="en-US"/>
              </w:rPr>
              <w:t xml:space="preserve"> de alimentare a fondurilor </w:t>
            </w:r>
            <w:r w:rsidRPr="00B54CFE">
              <w:rPr>
                <w:rFonts w:ascii="Arial" w:eastAsia="Calibri" w:hAnsi="Arial" w:cs="Arial"/>
                <w:bCs/>
                <w:color w:val="auto"/>
                <w:kern w:val="0"/>
                <w:lang w:val="ro-RO" w:eastAsia="en-US"/>
              </w:rPr>
              <w:t xml:space="preserve">puse la dispoziția EximBank S.A. de către Ministerul Finanțelor Publice, în scopul funcționării eficiente a  </w:t>
            </w:r>
            <w:r w:rsidR="00CD02A2" w:rsidRPr="00B54CFE">
              <w:rPr>
                <w:rFonts w:ascii="Arial" w:eastAsia="Calibri" w:hAnsi="Arial" w:cs="Arial"/>
                <w:bCs/>
                <w:color w:val="auto"/>
                <w:kern w:val="0"/>
                <w:lang w:val="ro-RO" w:eastAsia="en-US"/>
              </w:rPr>
              <w:t>mecanismul</w:t>
            </w:r>
            <w:r w:rsidRPr="00B54CFE">
              <w:rPr>
                <w:rFonts w:ascii="Arial" w:eastAsia="Calibri" w:hAnsi="Arial" w:cs="Arial"/>
                <w:bCs/>
                <w:color w:val="auto"/>
                <w:kern w:val="0"/>
                <w:lang w:val="ro-RO" w:eastAsia="en-US"/>
              </w:rPr>
              <w:t>ui</w:t>
            </w:r>
            <w:r w:rsidR="00CD02A2" w:rsidRPr="00B54CFE">
              <w:rPr>
                <w:rFonts w:ascii="Arial" w:eastAsia="Calibri" w:hAnsi="Arial" w:cs="Arial"/>
                <w:bCs/>
                <w:color w:val="auto"/>
                <w:kern w:val="0"/>
                <w:lang w:val="ro-RO" w:eastAsia="en-US"/>
              </w:rPr>
              <w:t xml:space="preserve"> financiar </w:t>
            </w:r>
            <w:r w:rsidRPr="00B54CFE">
              <w:rPr>
                <w:rFonts w:ascii="Arial" w:eastAsia="Calibri" w:hAnsi="Arial" w:cs="Arial"/>
                <w:bCs/>
                <w:color w:val="auto"/>
                <w:kern w:val="0"/>
                <w:lang w:val="ro-RO" w:eastAsia="en-US"/>
              </w:rPr>
              <w:t xml:space="preserve">prevăzut de Legea 96/2000 </w:t>
            </w:r>
            <w:r w:rsidR="00CD02A2" w:rsidRPr="00B54CFE">
              <w:rPr>
                <w:rFonts w:ascii="Arial" w:eastAsia="Calibri" w:hAnsi="Arial" w:cs="Arial"/>
                <w:bCs/>
                <w:color w:val="auto"/>
                <w:kern w:val="0"/>
                <w:lang w:val="ro-RO" w:eastAsia="en-US"/>
              </w:rPr>
              <w:t xml:space="preserve">pentru </w:t>
            </w:r>
            <w:r w:rsidR="002072CC" w:rsidRPr="00B54CFE">
              <w:rPr>
                <w:rFonts w:ascii="Arial" w:eastAsia="Calibri" w:hAnsi="Arial" w:cs="Arial"/>
                <w:bCs/>
                <w:color w:val="auto"/>
                <w:kern w:val="0"/>
                <w:lang w:val="ro-RO" w:eastAsia="en-US"/>
              </w:rPr>
              <w:t xml:space="preserve">îndeplinirea mandatului conferit băncii și implicit atingerea obiectivelor de susținere a proiectelor de </w:t>
            </w:r>
            <w:r w:rsidR="000073B0" w:rsidRPr="00B54CFE">
              <w:rPr>
                <w:rFonts w:ascii="Arial" w:eastAsia="Calibri" w:hAnsi="Arial" w:cs="Arial"/>
                <w:bCs/>
                <w:color w:val="auto"/>
                <w:kern w:val="0"/>
                <w:lang w:val="ro-RO" w:eastAsia="en-US"/>
              </w:rPr>
              <w:t>i</w:t>
            </w:r>
            <w:r w:rsidR="002072CC" w:rsidRPr="00B54CFE">
              <w:rPr>
                <w:rFonts w:ascii="Arial" w:eastAsia="Calibri" w:hAnsi="Arial" w:cs="Arial"/>
                <w:bCs/>
                <w:color w:val="auto"/>
                <w:kern w:val="0"/>
                <w:lang w:val="ro-RO" w:eastAsia="en-US"/>
              </w:rPr>
              <w:t>nvestiții și a activităților derulate de companiile românești în domeniile prioritare ale economiei naționale</w:t>
            </w:r>
            <w:r w:rsidR="00CD02A2" w:rsidRPr="00B54CFE">
              <w:rPr>
                <w:rFonts w:ascii="Arial" w:hAnsi="Arial" w:cs="Arial"/>
                <w:bCs/>
                <w:color w:val="auto"/>
                <w:lang w:val="ro-RO"/>
              </w:rPr>
              <w:t xml:space="preserve">. </w:t>
            </w:r>
          </w:p>
        </w:tc>
      </w:tr>
      <w:tr w:rsidR="002B7691" w:rsidRPr="00B54CFE" w:rsidTr="00C31F36">
        <w:tc>
          <w:tcPr>
            <w:tcW w:w="2763"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rPr>
                <w:rFonts w:ascii="Arial" w:hAnsi="Arial" w:cs="Arial"/>
                <w:b/>
                <w:color w:val="auto"/>
                <w:sz w:val="24"/>
                <w:szCs w:val="24"/>
              </w:rPr>
            </w:pPr>
            <w:r w:rsidRPr="00B54CFE">
              <w:rPr>
                <w:rFonts w:ascii="Arial" w:hAnsi="Arial" w:cs="Arial"/>
                <w:b/>
                <w:color w:val="auto"/>
                <w:sz w:val="24"/>
                <w:szCs w:val="24"/>
              </w:rPr>
              <w:lastRenderedPageBreak/>
              <w:t>1^1 Impactul asupra mediului concurenţial şi domeniului ajutoarelor de stat</w:t>
            </w:r>
          </w:p>
        </w:tc>
        <w:tc>
          <w:tcPr>
            <w:tcW w:w="7234" w:type="dxa"/>
            <w:gridSpan w:val="8"/>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Nu este cazul.</w:t>
            </w:r>
          </w:p>
        </w:tc>
      </w:tr>
      <w:tr w:rsidR="002B7691" w:rsidRPr="00B54CFE" w:rsidTr="00C31F36">
        <w:tc>
          <w:tcPr>
            <w:tcW w:w="2763"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rPr>
                <w:rFonts w:ascii="Arial" w:hAnsi="Arial" w:cs="Arial"/>
                <w:b/>
                <w:color w:val="auto"/>
                <w:sz w:val="24"/>
                <w:szCs w:val="24"/>
              </w:rPr>
            </w:pPr>
            <w:r w:rsidRPr="00B54CFE">
              <w:rPr>
                <w:rFonts w:ascii="Arial" w:hAnsi="Arial" w:cs="Arial"/>
                <w:b/>
                <w:color w:val="auto"/>
                <w:sz w:val="24"/>
                <w:szCs w:val="24"/>
              </w:rPr>
              <w:t>2. Impactul asupra mediului de afaceri</w:t>
            </w:r>
          </w:p>
        </w:tc>
        <w:tc>
          <w:tcPr>
            <w:tcW w:w="7234" w:type="dxa"/>
            <w:gridSpan w:val="8"/>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F474FA" w:rsidP="00E9496F">
            <w:pPr>
              <w:jc w:val="both"/>
              <w:rPr>
                <w:rFonts w:ascii="Arial" w:hAnsi="Arial" w:cs="Arial"/>
                <w:color w:val="auto"/>
                <w:sz w:val="24"/>
                <w:szCs w:val="24"/>
              </w:rPr>
            </w:pPr>
          </w:p>
        </w:tc>
      </w:tr>
      <w:tr w:rsidR="002B7691" w:rsidRPr="00B54CFE" w:rsidTr="00C31F36">
        <w:tc>
          <w:tcPr>
            <w:tcW w:w="2763"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rPr>
                <w:rFonts w:ascii="Arial" w:hAnsi="Arial" w:cs="Arial"/>
                <w:b/>
                <w:color w:val="auto"/>
                <w:sz w:val="24"/>
                <w:szCs w:val="24"/>
              </w:rPr>
            </w:pPr>
            <w:r w:rsidRPr="00B54CFE">
              <w:rPr>
                <w:rFonts w:ascii="Arial" w:hAnsi="Arial" w:cs="Arial"/>
                <w:b/>
                <w:color w:val="auto"/>
                <w:sz w:val="24"/>
                <w:szCs w:val="24"/>
              </w:rPr>
              <w:t>2^1. Impactul asupra sarcinilor administrative</w:t>
            </w:r>
          </w:p>
        </w:tc>
        <w:tc>
          <w:tcPr>
            <w:tcW w:w="7234" w:type="dxa"/>
            <w:gridSpan w:val="8"/>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Nu este cazul.</w:t>
            </w:r>
          </w:p>
        </w:tc>
      </w:tr>
      <w:tr w:rsidR="002B7691" w:rsidRPr="00B54CFE" w:rsidTr="00C31F36">
        <w:tc>
          <w:tcPr>
            <w:tcW w:w="2763"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rPr>
                <w:rFonts w:ascii="Arial" w:hAnsi="Arial" w:cs="Arial"/>
                <w:b/>
                <w:color w:val="auto"/>
                <w:sz w:val="24"/>
                <w:szCs w:val="24"/>
              </w:rPr>
            </w:pPr>
            <w:r w:rsidRPr="00B54CFE">
              <w:rPr>
                <w:rFonts w:ascii="Arial" w:hAnsi="Arial" w:cs="Arial"/>
                <w:b/>
                <w:color w:val="auto"/>
                <w:sz w:val="24"/>
                <w:szCs w:val="24"/>
              </w:rPr>
              <w:t>2^2. Impactul asupra întreprinderilor mici și mijlocii</w:t>
            </w:r>
          </w:p>
        </w:tc>
        <w:tc>
          <w:tcPr>
            <w:tcW w:w="7234" w:type="dxa"/>
            <w:gridSpan w:val="8"/>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Nu este cazul.</w:t>
            </w:r>
          </w:p>
        </w:tc>
      </w:tr>
      <w:tr w:rsidR="002B7691" w:rsidRPr="00B54CFE" w:rsidTr="00C31F36">
        <w:tc>
          <w:tcPr>
            <w:tcW w:w="2763"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rPr>
                <w:rFonts w:ascii="Arial" w:hAnsi="Arial" w:cs="Arial"/>
                <w:b/>
                <w:color w:val="auto"/>
                <w:sz w:val="24"/>
                <w:szCs w:val="24"/>
              </w:rPr>
            </w:pPr>
            <w:r w:rsidRPr="00B54CFE">
              <w:rPr>
                <w:rFonts w:ascii="Arial" w:hAnsi="Arial" w:cs="Arial"/>
                <w:b/>
                <w:color w:val="auto"/>
                <w:sz w:val="24"/>
                <w:szCs w:val="24"/>
              </w:rPr>
              <w:t xml:space="preserve">3. Impactul social                     </w:t>
            </w:r>
          </w:p>
        </w:tc>
        <w:tc>
          <w:tcPr>
            <w:tcW w:w="7234" w:type="dxa"/>
            <w:gridSpan w:val="8"/>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F474FA">
            <w:pPr>
              <w:spacing w:after="0" w:line="240" w:lineRule="auto"/>
              <w:jc w:val="both"/>
              <w:rPr>
                <w:rFonts w:ascii="Arial" w:hAnsi="Arial" w:cs="Arial"/>
                <w:color w:val="auto"/>
                <w:sz w:val="24"/>
                <w:szCs w:val="24"/>
              </w:rPr>
            </w:pPr>
          </w:p>
        </w:tc>
      </w:tr>
      <w:tr w:rsidR="002B7691" w:rsidRPr="00B54CFE" w:rsidTr="00C31F36">
        <w:trPr>
          <w:trHeight w:val="552"/>
        </w:trPr>
        <w:tc>
          <w:tcPr>
            <w:tcW w:w="2763"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rPr>
                <w:rFonts w:ascii="Arial" w:hAnsi="Arial" w:cs="Arial"/>
                <w:b/>
                <w:color w:val="auto"/>
                <w:sz w:val="24"/>
                <w:szCs w:val="24"/>
              </w:rPr>
            </w:pPr>
            <w:r w:rsidRPr="00B54CFE">
              <w:rPr>
                <w:rFonts w:ascii="Arial" w:hAnsi="Arial" w:cs="Arial"/>
                <w:b/>
                <w:color w:val="auto"/>
                <w:sz w:val="24"/>
                <w:szCs w:val="24"/>
              </w:rPr>
              <w:t xml:space="preserve">4. Impactul asupra mediului </w:t>
            </w:r>
          </w:p>
        </w:tc>
        <w:tc>
          <w:tcPr>
            <w:tcW w:w="7234" w:type="dxa"/>
            <w:gridSpan w:val="8"/>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spacing w:after="0" w:line="240" w:lineRule="auto"/>
              <w:jc w:val="both"/>
              <w:rPr>
                <w:rFonts w:ascii="Arial" w:hAnsi="Arial" w:cs="Arial"/>
                <w:color w:val="auto"/>
                <w:sz w:val="24"/>
                <w:szCs w:val="24"/>
              </w:rPr>
            </w:pPr>
            <w:r w:rsidRPr="00B54CFE">
              <w:rPr>
                <w:rFonts w:ascii="Arial" w:hAnsi="Arial" w:cs="Arial"/>
                <w:color w:val="auto"/>
                <w:sz w:val="24"/>
                <w:szCs w:val="24"/>
              </w:rPr>
              <w:t>Nu e cazul.</w:t>
            </w:r>
          </w:p>
          <w:p w:rsidR="00F474FA" w:rsidRPr="00B54CFE" w:rsidRDefault="00F474FA">
            <w:pPr>
              <w:spacing w:after="0" w:line="240" w:lineRule="auto"/>
              <w:jc w:val="both"/>
              <w:rPr>
                <w:rFonts w:ascii="Arial" w:hAnsi="Arial" w:cs="Arial"/>
                <w:color w:val="auto"/>
                <w:sz w:val="24"/>
                <w:szCs w:val="24"/>
              </w:rPr>
            </w:pPr>
          </w:p>
        </w:tc>
      </w:tr>
      <w:tr w:rsidR="002B7691" w:rsidRPr="00B54CFE" w:rsidTr="00C31F36">
        <w:tc>
          <w:tcPr>
            <w:tcW w:w="2763"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rPr>
                <w:rFonts w:ascii="Arial" w:hAnsi="Arial" w:cs="Arial"/>
                <w:b/>
                <w:color w:val="auto"/>
                <w:sz w:val="24"/>
                <w:szCs w:val="24"/>
              </w:rPr>
            </w:pPr>
            <w:r w:rsidRPr="00B54CFE">
              <w:rPr>
                <w:rFonts w:ascii="Arial" w:hAnsi="Arial" w:cs="Arial"/>
                <w:b/>
                <w:color w:val="auto"/>
                <w:sz w:val="24"/>
                <w:szCs w:val="24"/>
              </w:rPr>
              <w:t xml:space="preserve">5. Alte informaţii                     </w:t>
            </w:r>
          </w:p>
        </w:tc>
        <w:tc>
          <w:tcPr>
            <w:tcW w:w="7234" w:type="dxa"/>
            <w:gridSpan w:val="8"/>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Nu au fost identificate</w:t>
            </w:r>
          </w:p>
        </w:tc>
      </w:tr>
      <w:tr w:rsidR="002B7691" w:rsidRPr="00B54CFE" w:rsidTr="00C31F36">
        <w:tc>
          <w:tcPr>
            <w:tcW w:w="9997" w:type="dxa"/>
            <w:gridSpan w:val="9"/>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rsidP="00E258EE">
            <w:pPr>
              <w:jc w:val="center"/>
              <w:rPr>
                <w:rFonts w:ascii="Arial" w:hAnsi="Arial" w:cs="Arial"/>
                <w:b/>
                <w:color w:val="auto"/>
                <w:sz w:val="24"/>
                <w:szCs w:val="24"/>
              </w:rPr>
            </w:pPr>
            <w:r w:rsidRPr="00B54CFE">
              <w:rPr>
                <w:rFonts w:ascii="Arial" w:hAnsi="Arial" w:cs="Arial"/>
                <w:b/>
                <w:color w:val="auto"/>
                <w:sz w:val="24"/>
                <w:szCs w:val="24"/>
              </w:rPr>
              <w:t>SECŢIUNEA A 4-A</w:t>
            </w:r>
          </w:p>
          <w:p w:rsidR="00F474FA" w:rsidRPr="00B54CFE" w:rsidRDefault="0049435B" w:rsidP="00C31F36">
            <w:pPr>
              <w:jc w:val="center"/>
              <w:rPr>
                <w:rFonts w:ascii="Arial" w:hAnsi="Arial" w:cs="Arial"/>
                <w:b/>
                <w:color w:val="auto"/>
                <w:sz w:val="24"/>
                <w:szCs w:val="24"/>
              </w:rPr>
            </w:pPr>
            <w:r w:rsidRPr="00B54CFE">
              <w:rPr>
                <w:rFonts w:ascii="Arial" w:hAnsi="Arial" w:cs="Arial"/>
                <w:b/>
                <w:color w:val="auto"/>
                <w:sz w:val="24"/>
                <w:szCs w:val="24"/>
              </w:rPr>
              <w:t>IMPACTUL FINANCIAR ASUPRA BUGETULUI GENERAL CONSOLIDAT, ATÂT PE TERMEN SCURT, PENTRU ANUL CURENT, CÂT ŞI PE TERMEN LUNG (PE 5 ANI)</w:t>
            </w:r>
          </w:p>
          <w:p w:rsidR="00F474FA" w:rsidRPr="00B54CFE" w:rsidRDefault="0049435B">
            <w:pPr>
              <w:pStyle w:val="TextBody"/>
              <w:spacing w:before="0" w:after="0"/>
              <w:jc w:val="center"/>
              <w:rPr>
                <w:rFonts w:ascii="Arial" w:hAnsi="Arial" w:cs="Arial"/>
                <w:b/>
                <w:color w:val="auto"/>
                <w:szCs w:val="24"/>
              </w:rPr>
            </w:pPr>
            <w:r w:rsidRPr="00B54CFE">
              <w:rPr>
                <w:rFonts w:ascii="Arial" w:hAnsi="Arial" w:cs="Arial"/>
                <w:b/>
                <w:color w:val="auto"/>
                <w:szCs w:val="24"/>
              </w:rPr>
              <w:t>- mii lei -</w:t>
            </w: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center"/>
              <w:rPr>
                <w:rFonts w:ascii="Arial" w:hAnsi="Arial" w:cs="Arial"/>
                <w:b/>
                <w:i/>
                <w:color w:val="auto"/>
                <w:sz w:val="24"/>
                <w:szCs w:val="24"/>
              </w:rPr>
            </w:pPr>
            <w:r w:rsidRPr="00B54CFE">
              <w:rPr>
                <w:rFonts w:ascii="Arial" w:hAnsi="Arial" w:cs="Arial"/>
                <w:b/>
                <w:i/>
                <w:color w:val="auto"/>
                <w:sz w:val="24"/>
                <w:szCs w:val="24"/>
              </w:rPr>
              <w:t>Indicatori</w:t>
            </w:r>
          </w:p>
        </w:tc>
        <w:tc>
          <w:tcPr>
            <w:tcW w:w="1042"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center"/>
              <w:rPr>
                <w:rFonts w:ascii="Arial" w:hAnsi="Arial" w:cs="Arial"/>
                <w:b/>
                <w:i/>
                <w:color w:val="auto"/>
                <w:sz w:val="24"/>
                <w:szCs w:val="24"/>
              </w:rPr>
            </w:pPr>
            <w:r w:rsidRPr="00B54CFE">
              <w:rPr>
                <w:rFonts w:ascii="Arial" w:hAnsi="Arial" w:cs="Arial"/>
                <w:b/>
                <w:i/>
                <w:color w:val="auto"/>
                <w:sz w:val="24"/>
                <w:szCs w:val="24"/>
              </w:rPr>
              <w:t>Anul curent</w:t>
            </w:r>
          </w:p>
        </w:tc>
        <w:tc>
          <w:tcPr>
            <w:tcW w:w="2704" w:type="dxa"/>
            <w:gridSpan w:val="5"/>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center"/>
              <w:rPr>
                <w:rFonts w:ascii="Arial" w:hAnsi="Arial" w:cs="Arial"/>
                <w:b/>
                <w:i/>
                <w:color w:val="auto"/>
                <w:sz w:val="24"/>
                <w:szCs w:val="24"/>
              </w:rPr>
            </w:pPr>
            <w:r w:rsidRPr="00B54CFE">
              <w:rPr>
                <w:rFonts w:ascii="Arial" w:hAnsi="Arial" w:cs="Arial"/>
                <w:b/>
                <w:i/>
                <w:color w:val="auto"/>
                <w:sz w:val="24"/>
                <w:szCs w:val="24"/>
              </w:rPr>
              <w:t>Următorii 4 ani</w:t>
            </w:r>
          </w:p>
        </w:tc>
        <w:tc>
          <w:tcPr>
            <w:tcW w:w="1720"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center"/>
              <w:rPr>
                <w:rFonts w:ascii="Arial" w:hAnsi="Arial" w:cs="Arial"/>
                <w:b/>
                <w:i/>
                <w:color w:val="auto"/>
                <w:sz w:val="24"/>
                <w:szCs w:val="24"/>
              </w:rPr>
            </w:pPr>
            <w:r w:rsidRPr="00B54CFE">
              <w:rPr>
                <w:rFonts w:ascii="Arial" w:hAnsi="Arial" w:cs="Arial"/>
                <w:b/>
                <w:i/>
                <w:color w:val="auto"/>
                <w:sz w:val="24"/>
                <w:szCs w:val="24"/>
              </w:rPr>
              <w:t>Media pe 5 ani</w:t>
            </w: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center"/>
              <w:rPr>
                <w:rFonts w:ascii="Arial" w:hAnsi="Arial" w:cs="Arial"/>
                <w:b/>
                <w:i/>
                <w:color w:val="auto"/>
                <w:sz w:val="24"/>
                <w:szCs w:val="24"/>
              </w:rPr>
            </w:pPr>
            <w:r w:rsidRPr="00B54CFE">
              <w:rPr>
                <w:rFonts w:ascii="Arial" w:hAnsi="Arial" w:cs="Arial"/>
                <w:b/>
                <w:i/>
                <w:color w:val="auto"/>
                <w:sz w:val="24"/>
                <w:szCs w:val="24"/>
              </w:rPr>
              <w:t>1</w:t>
            </w:r>
          </w:p>
        </w:tc>
        <w:tc>
          <w:tcPr>
            <w:tcW w:w="1042"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center"/>
              <w:rPr>
                <w:rFonts w:ascii="Arial" w:hAnsi="Arial" w:cs="Arial"/>
                <w:b/>
                <w:i/>
                <w:color w:val="auto"/>
                <w:sz w:val="24"/>
                <w:szCs w:val="24"/>
              </w:rPr>
            </w:pPr>
            <w:r w:rsidRPr="00B54CFE">
              <w:rPr>
                <w:rFonts w:ascii="Arial" w:hAnsi="Arial" w:cs="Arial"/>
                <w:b/>
                <w:i/>
                <w:color w:val="auto"/>
                <w:sz w:val="24"/>
                <w:szCs w:val="24"/>
              </w:rPr>
              <w:t>2</w:t>
            </w:r>
          </w:p>
        </w:tc>
        <w:tc>
          <w:tcPr>
            <w:tcW w:w="689"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center"/>
              <w:rPr>
                <w:rFonts w:ascii="Arial" w:hAnsi="Arial" w:cs="Arial"/>
                <w:b/>
                <w:i/>
                <w:color w:val="auto"/>
                <w:sz w:val="24"/>
                <w:szCs w:val="24"/>
              </w:rPr>
            </w:pPr>
            <w:r w:rsidRPr="00B54CFE">
              <w:rPr>
                <w:rFonts w:ascii="Arial" w:hAnsi="Arial" w:cs="Arial"/>
                <w:b/>
                <w:i/>
                <w:color w:val="auto"/>
                <w:sz w:val="24"/>
                <w:szCs w:val="24"/>
              </w:rPr>
              <w:t>3</w:t>
            </w:r>
          </w:p>
        </w:tc>
        <w:tc>
          <w:tcPr>
            <w:tcW w:w="68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center"/>
              <w:rPr>
                <w:rFonts w:ascii="Arial" w:hAnsi="Arial" w:cs="Arial"/>
                <w:b/>
                <w:i/>
                <w:color w:val="auto"/>
                <w:sz w:val="24"/>
                <w:szCs w:val="24"/>
              </w:rPr>
            </w:pPr>
            <w:r w:rsidRPr="00B54CFE">
              <w:rPr>
                <w:rFonts w:ascii="Arial" w:hAnsi="Arial" w:cs="Arial"/>
                <w:b/>
                <w:i/>
                <w:color w:val="auto"/>
                <w:sz w:val="24"/>
                <w:szCs w:val="24"/>
              </w:rPr>
              <w:t>4</w:t>
            </w:r>
          </w:p>
        </w:tc>
        <w:tc>
          <w:tcPr>
            <w:tcW w:w="657"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center"/>
              <w:rPr>
                <w:rFonts w:ascii="Arial" w:hAnsi="Arial" w:cs="Arial"/>
                <w:b/>
                <w:i/>
                <w:color w:val="auto"/>
                <w:sz w:val="24"/>
                <w:szCs w:val="24"/>
              </w:rPr>
            </w:pPr>
            <w:r w:rsidRPr="00B54CFE">
              <w:rPr>
                <w:rFonts w:ascii="Arial" w:hAnsi="Arial" w:cs="Arial"/>
                <w:b/>
                <w:i/>
                <w:color w:val="auto"/>
                <w:sz w:val="24"/>
                <w:szCs w:val="24"/>
              </w:rPr>
              <w:t>5</w:t>
            </w:r>
          </w:p>
        </w:tc>
        <w:tc>
          <w:tcPr>
            <w:tcW w:w="658" w:type="dxa"/>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center"/>
              <w:rPr>
                <w:rFonts w:ascii="Arial" w:hAnsi="Arial" w:cs="Arial"/>
                <w:b/>
                <w:i/>
                <w:color w:val="auto"/>
                <w:sz w:val="24"/>
                <w:szCs w:val="24"/>
              </w:rPr>
            </w:pPr>
            <w:r w:rsidRPr="00B54CFE">
              <w:rPr>
                <w:rFonts w:ascii="Arial" w:hAnsi="Arial" w:cs="Arial"/>
                <w:b/>
                <w:i/>
                <w:color w:val="auto"/>
                <w:sz w:val="24"/>
                <w:szCs w:val="24"/>
              </w:rPr>
              <w:t>6</w:t>
            </w:r>
          </w:p>
        </w:tc>
        <w:tc>
          <w:tcPr>
            <w:tcW w:w="1735"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center"/>
              <w:rPr>
                <w:rFonts w:ascii="Arial" w:hAnsi="Arial" w:cs="Arial"/>
                <w:b/>
                <w:i/>
                <w:color w:val="auto"/>
                <w:sz w:val="24"/>
                <w:szCs w:val="24"/>
              </w:rPr>
            </w:pPr>
            <w:r w:rsidRPr="00B54CFE">
              <w:rPr>
                <w:rFonts w:ascii="Arial" w:hAnsi="Arial" w:cs="Arial"/>
                <w:b/>
                <w:i/>
                <w:color w:val="auto"/>
                <w:sz w:val="24"/>
                <w:szCs w:val="24"/>
              </w:rPr>
              <w:t>7</w:t>
            </w: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rPr>
                <w:rFonts w:ascii="Arial" w:hAnsi="Arial" w:cs="Arial"/>
                <w:color w:val="auto"/>
                <w:sz w:val="24"/>
                <w:szCs w:val="24"/>
              </w:rPr>
            </w:pPr>
            <w:r w:rsidRPr="00B54CFE">
              <w:rPr>
                <w:rFonts w:ascii="Arial" w:hAnsi="Arial" w:cs="Arial"/>
                <w:color w:val="auto"/>
                <w:sz w:val="24"/>
                <w:szCs w:val="24"/>
              </w:rPr>
              <w:t>1. Modificări ale veniturilor bugetare, plus/minus, din care:</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a) buget de stat, din acesta:</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 xml:space="preserve">  (i) impozit pe profit</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 xml:space="preserve">  (ii) impozit pe venit</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b) bugete locale:</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 xml:space="preserve">  (i) impozit pe profit</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c) bugetul asigurărilor sociale de stat:</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 xml:space="preserve">  (i) contribuţii de asigurări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F474FA">
            <w:pPr>
              <w:jc w:val="both"/>
              <w:rPr>
                <w:rFonts w:ascii="Arial" w:hAnsi="Arial" w:cs="Arial"/>
                <w:color w:val="auto"/>
                <w:sz w:val="24"/>
                <w:szCs w:val="24"/>
              </w:rPr>
            </w:pP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rPr>
                <w:rFonts w:ascii="Arial" w:hAnsi="Arial" w:cs="Arial"/>
                <w:color w:val="auto"/>
                <w:sz w:val="24"/>
                <w:szCs w:val="24"/>
              </w:rPr>
            </w:pPr>
            <w:r w:rsidRPr="00B54CFE">
              <w:rPr>
                <w:rFonts w:ascii="Arial" w:hAnsi="Arial" w:cs="Arial"/>
                <w:color w:val="auto"/>
                <w:sz w:val="24"/>
                <w:szCs w:val="24"/>
              </w:rPr>
              <w:lastRenderedPageBreak/>
              <w:t>2. Modificări ale cheltuielilor bugetare, plus/minus, din care:</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a) buget de stat, din acesta:</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 xml:space="preserve">  (i) cheltuieli de personal</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 xml:space="preserve">  (ii) bunuri şi servicii</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b) bugete locale:</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 xml:space="preserve">  (i) cheltuieli de personal</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 xml:space="preserve">  (ii) bunuri şi servicii</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c) bugetul asigurărilor sociale de stat:</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 xml:space="preserve">  (i) cheltuieli de personal</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 xml:space="preserve">  (ii) bunuri şi servicii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F474FA">
            <w:pPr>
              <w:jc w:val="both"/>
              <w:rPr>
                <w:rFonts w:ascii="Arial" w:hAnsi="Arial" w:cs="Arial"/>
                <w:color w:val="auto"/>
                <w:sz w:val="24"/>
                <w:szCs w:val="24"/>
              </w:rPr>
            </w:pP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rPr>
                <w:rFonts w:ascii="Arial" w:hAnsi="Arial" w:cs="Arial"/>
                <w:color w:val="auto"/>
                <w:sz w:val="24"/>
                <w:szCs w:val="24"/>
              </w:rPr>
            </w:pPr>
            <w:r w:rsidRPr="00B54CFE">
              <w:rPr>
                <w:rFonts w:ascii="Arial" w:hAnsi="Arial" w:cs="Arial"/>
                <w:color w:val="auto"/>
                <w:sz w:val="24"/>
                <w:szCs w:val="24"/>
              </w:rPr>
              <w:t>3. Impact financiar, plus/minus, din care:</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a) buget de stat</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 xml:space="preserve">b) bugete locale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F474FA">
            <w:pPr>
              <w:jc w:val="both"/>
              <w:rPr>
                <w:rFonts w:ascii="Arial" w:hAnsi="Arial" w:cs="Arial"/>
                <w:color w:val="auto"/>
                <w:sz w:val="24"/>
                <w:szCs w:val="24"/>
              </w:rPr>
            </w:pP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rPr>
                <w:rFonts w:ascii="Arial" w:hAnsi="Arial" w:cs="Arial"/>
                <w:color w:val="auto"/>
                <w:sz w:val="24"/>
                <w:szCs w:val="24"/>
              </w:rPr>
            </w:pPr>
            <w:r w:rsidRPr="00B54CFE">
              <w:rPr>
                <w:rFonts w:ascii="Arial" w:hAnsi="Arial" w:cs="Arial"/>
                <w:color w:val="auto"/>
                <w:sz w:val="24"/>
                <w:szCs w:val="24"/>
              </w:rPr>
              <w:t xml:space="preserve">4. Propuneri pentru acoperirea creşterii cheltuielilor bugetare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F474FA">
            <w:pPr>
              <w:jc w:val="both"/>
              <w:rPr>
                <w:rFonts w:ascii="Arial" w:hAnsi="Arial" w:cs="Arial"/>
                <w:color w:val="auto"/>
                <w:sz w:val="24"/>
                <w:szCs w:val="24"/>
              </w:rPr>
            </w:pP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rPr>
                <w:rFonts w:ascii="Arial" w:hAnsi="Arial" w:cs="Arial"/>
                <w:color w:val="auto"/>
                <w:sz w:val="24"/>
                <w:szCs w:val="24"/>
              </w:rPr>
            </w:pPr>
            <w:r w:rsidRPr="00B54CFE">
              <w:rPr>
                <w:rFonts w:ascii="Arial" w:hAnsi="Arial" w:cs="Arial"/>
                <w:color w:val="auto"/>
                <w:sz w:val="24"/>
                <w:szCs w:val="24"/>
              </w:rPr>
              <w:t xml:space="preserve">5. Propuneri pentru a compensa reducerea veniturilor bugetare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F474FA">
            <w:pPr>
              <w:jc w:val="both"/>
              <w:rPr>
                <w:rFonts w:ascii="Arial" w:hAnsi="Arial" w:cs="Arial"/>
                <w:color w:val="auto"/>
                <w:sz w:val="24"/>
                <w:szCs w:val="24"/>
              </w:rPr>
            </w:pPr>
          </w:p>
        </w:tc>
      </w:tr>
      <w:tr w:rsidR="002B7691" w:rsidRPr="00B54CFE" w:rsidTr="00EE2CBD">
        <w:trPr>
          <w:trHeight w:val="912"/>
        </w:trPr>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rPr>
                <w:rFonts w:ascii="Arial" w:hAnsi="Arial" w:cs="Arial"/>
                <w:color w:val="auto"/>
                <w:sz w:val="24"/>
                <w:szCs w:val="24"/>
              </w:rPr>
            </w:pPr>
            <w:r w:rsidRPr="00B54CFE">
              <w:rPr>
                <w:rFonts w:ascii="Arial" w:hAnsi="Arial" w:cs="Arial"/>
                <w:color w:val="auto"/>
                <w:sz w:val="24"/>
                <w:szCs w:val="24"/>
              </w:rPr>
              <w:t xml:space="preserve">6. Calcule detaliate privind fundamentarea modificărilor veniturilor şi/sau cheltuielilor bugetare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F474FA">
            <w:pPr>
              <w:jc w:val="both"/>
              <w:rPr>
                <w:rFonts w:ascii="Arial" w:hAnsi="Arial" w:cs="Arial"/>
                <w:color w:val="auto"/>
                <w:sz w:val="24"/>
                <w:szCs w:val="24"/>
              </w:rPr>
            </w:pP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rPr>
                <w:rFonts w:ascii="Arial" w:hAnsi="Arial" w:cs="Arial"/>
                <w:color w:val="auto"/>
                <w:sz w:val="24"/>
                <w:szCs w:val="24"/>
              </w:rPr>
            </w:pPr>
            <w:r w:rsidRPr="00B54CFE">
              <w:rPr>
                <w:rFonts w:ascii="Arial" w:hAnsi="Arial" w:cs="Arial"/>
                <w:color w:val="auto"/>
                <w:sz w:val="24"/>
                <w:szCs w:val="24"/>
              </w:rPr>
              <w:t xml:space="preserve">7. Alte informaţii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EE2CBD" w:rsidP="00EE2CBD">
            <w:pPr>
              <w:jc w:val="both"/>
              <w:rPr>
                <w:rFonts w:ascii="Arial" w:hAnsi="Arial" w:cs="Arial"/>
                <w:color w:val="auto"/>
                <w:sz w:val="24"/>
                <w:szCs w:val="24"/>
              </w:rPr>
            </w:pPr>
            <w:r w:rsidRPr="00B54CFE">
              <w:rPr>
                <w:rFonts w:ascii="Arial" w:hAnsi="Arial" w:cs="Arial"/>
                <w:color w:val="auto"/>
                <w:sz w:val="24"/>
                <w:szCs w:val="24"/>
              </w:rPr>
              <w:t xml:space="preserve">Suma aferentă </w:t>
            </w:r>
            <w:r w:rsidRPr="00B54CFE">
              <w:rPr>
                <w:rFonts w:ascii="Arial" w:hAnsi="Arial" w:cs="Arial"/>
                <w:sz w:val="24"/>
                <w:szCs w:val="24"/>
              </w:rPr>
              <w:t>marjei de 3% pentru acoperirea unei eventuale diferențe de curs valutar la data efectuării plății la extern de către Eximbank, va fi asigurată cu încadrarea în în prevederile bugetare aprobate prin legile bugetare anuale.</w:t>
            </w:r>
          </w:p>
        </w:tc>
      </w:tr>
      <w:tr w:rsidR="002B7691" w:rsidRPr="00B54CFE" w:rsidTr="00C31F36">
        <w:tc>
          <w:tcPr>
            <w:tcW w:w="9997" w:type="dxa"/>
            <w:gridSpan w:val="9"/>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B5EA6" w:rsidRDefault="00FB5EA6" w:rsidP="00E258EE">
            <w:pPr>
              <w:jc w:val="center"/>
              <w:rPr>
                <w:rFonts w:ascii="Arial" w:hAnsi="Arial" w:cs="Arial"/>
                <w:b/>
                <w:color w:val="auto"/>
                <w:sz w:val="24"/>
                <w:szCs w:val="24"/>
              </w:rPr>
            </w:pPr>
          </w:p>
          <w:p w:rsidR="00C31F36" w:rsidRPr="00B54CFE" w:rsidRDefault="0049435B" w:rsidP="00E258EE">
            <w:pPr>
              <w:jc w:val="center"/>
              <w:rPr>
                <w:rFonts w:ascii="Arial" w:hAnsi="Arial" w:cs="Arial"/>
                <w:b/>
                <w:color w:val="auto"/>
                <w:sz w:val="24"/>
                <w:szCs w:val="24"/>
              </w:rPr>
            </w:pPr>
            <w:r w:rsidRPr="00B54CFE">
              <w:rPr>
                <w:rFonts w:ascii="Arial" w:hAnsi="Arial" w:cs="Arial"/>
                <w:b/>
                <w:color w:val="auto"/>
                <w:sz w:val="24"/>
                <w:szCs w:val="24"/>
              </w:rPr>
              <w:t>SECŢIUNEA A 5-A</w:t>
            </w:r>
          </w:p>
          <w:p w:rsidR="00F474FA" w:rsidRPr="00B54CFE" w:rsidRDefault="0049435B" w:rsidP="00C31F36">
            <w:pPr>
              <w:jc w:val="center"/>
              <w:rPr>
                <w:rFonts w:ascii="Arial" w:hAnsi="Arial" w:cs="Arial"/>
                <w:b/>
                <w:color w:val="auto"/>
                <w:sz w:val="24"/>
                <w:szCs w:val="24"/>
              </w:rPr>
            </w:pPr>
            <w:r w:rsidRPr="00B54CFE">
              <w:rPr>
                <w:rFonts w:ascii="Arial" w:hAnsi="Arial" w:cs="Arial"/>
                <w:b/>
                <w:color w:val="auto"/>
                <w:sz w:val="24"/>
                <w:szCs w:val="24"/>
              </w:rPr>
              <w:t>EFECTELE PROIECTULUI DE ACT NORMATIV ASUPRA LEGISLAŢIEI ÎN VIGOARE</w:t>
            </w: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pStyle w:val="ListParagraph"/>
              <w:numPr>
                <w:ilvl w:val="0"/>
                <w:numId w:val="1"/>
              </w:numPr>
              <w:spacing w:after="0" w:line="240" w:lineRule="auto"/>
              <w:ind w:left="0"/>
              <w:jc w:val="both"/>
              <w:rPr>
                <w:rFonts w:ascii="Arial" w:eastAsia="Times New Roman" w:hAnsi="Arial" w:cs="Arial"/>
                <w:color w:val="auto"/>
                <w:sz w:val="24"/>
                <w:szCs w:val="24"/>
              </w:rPr>
            </w:pPr>
            <w:r w:rsidRPr="00B54CFE">
              <w:rPr>
                <w:rFonts w:ascii="Arial" w:eastAsia="Times New Roman" w:hAnsi="Arial" w:cs="Arial"/>
                <w:b/>
                <w:color w:val="auto"/>
                <w:sz w:val="24"/>
                <w:szCs w:val="24"/>
              </w:rPr>
              <w:t>Măsuri normative necesare pentru aplicarea prevederilor  proiectului de act normativ</w:t>
            </w:r>
            <w:r w:rsidRPr="00B54CFE">
              <w:rPr>
                <w:rFonts w:ascii="Arial" w:eastAsia="Times New Roman" w:hAnsi="Arial" w:cs="Arial"/>
                <w:color w:val="auto"/>
                <w:sz w:val="24"/>
                <w:szCs w:val="24"/>
              </w:rPr>
              <w:t>:</w:t>
            </w:r>
          </w:p>
          <w:p w:rsidR="00F474FA" w:rsidRPr="00B54CFE" w:rsidRDefault="0049435B">
            <w:pPr>
              <w:pStyle w:val="ListParagraph"/>
              <w:numPr>
                <w:ilvl w:val="0"/>
                <w:numId w:val="2"/>
              </w:numPr>
              <w:spacing w:after="0" w:line="240" w:lineRule="auto"/>
              <w:rPr>
                <w:rFonts w:ascii="Arial" w:eastAsia="Times New Roman" w:hAnsi="Arial" w:cs="Arial"/>
                <w:b/>
                <w:color w:val="auto"/>
                <w:sz w:val="24"/>
                <w:szCs w:val="24"/>
              </w:rPr>
            </w:pPr>
            <w:r w:rsidRPr="00B54CFE">
              <w:rPr>
                <w:rFonts w:ascii="Arial" w:eastAsia="Times New Roman" w:hAnsi="Arial" w:cs="Arial"/>
                <w:b/>
                <w:color w:val="auto"/>
                <w:sz w:val="24"/>
                <w:szCs w:val="24"/>
              </w:rPr>
              <w:lastRenderedPageBreak/>
              <w:t>acte normative în vigoare ce vor fi modificate sau abrogate, ca urmare a intrării în vigoare a proiectului de act normativ;</w:t>
            </w:r>
          </w:p>
          <w:p w:rsidR="00F474FA" w:rsidRPr="00B54CFE" w:rsidRDefault="0049435B">
            <w:pPr>
              <w:pStyle w:val="ListParagraph"/>
              <w:numPr>
                <w:ilvl w:val="0"/>
                <w:numId w:val="2"/>
              </w:numPr>
              <w:spacing w:after="0" w:line="240" w:lineRule="auto"/>
              <w:rPr>
                <w:rFonts w:ascii="Arial" w:eastAsia="Times New Roman" w:hAnsi="Arial" w:cs="Arial"/>
                <w:b/>
                <w:color w:val="auto"/>
                <w:sz w:val="24"/>
                <w:szCs w:val="24"/>
              </w:rPr>
            </w:pPr>
            <w:r w:rsidRPr="00B54CFE">
              <w:rPr>
                <w:rFonts w:ascii="Arial" w:eastAsia="Times New Roman" w:hAnsi="Arial" w:cs="Arial"/>
                <w:b/>
                <w:color w:val="auto"/>
                <w:sz w:val="24"/>
                <w:szCs w:val="24"/>
              </w:rPr>
              <w:t>acte normative ce urmează a fi elaborate în vederea implementării noilor dispoziții</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spacing w:after="0" w:line="240" w:lineRule="auto"/>
              <w:jc w:val="both"/>
              <w:rPr>
                <w:rFonts w:ascii="Arial" w:hAnsi="Arial" w:cs="Arial"/>
                <w:color w:val="auto"/>
                <w:sz w:val="24"/>
                <w:szCs w:val="24"/>
              </w:rPr>
            </w:pPr>
            <w:r w:rsidRPr="00B54CFE">
              <w:rPr>
                <w:rFonts w:ascii="Arial" w:hAnsi="Arial" w:cs="Arial"/>
                <w:color w:val="auto"/>
                <w:sz w:val="24"/>
                <w:szCs w:val="24"/>
              </w:rPr>
              <w:lastRenderedPageBreak/>
              <w:t>Pentru implementarea prezentului proiect de act normativ nu sunt necesare acte normative suplimentare.</w:t>
            </w: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spacing w:after="0" w:line="240" w:lineRule="auto"/>
              <w:rPr>
                <w:rFonts w:ascii="Arial" w:hAnsi="Arial" w:cs="Arial"/>
                <w:b/>
                <w:color w:val="auto"/>
                <w:sz w:val="24"/>
                <w:szCs w:val="24"/>
              </w:rPr>
            </w:pPr>
            <w:r w:rsidRPr="00B54CFE">
              <w:rPr>
                <w:rFonts w:ascii="Arial" w:eastAsia="Times New Roman" w:hAnsi="Arial" w:cs="Arial"/>
                <w:b/>
                <w:color w:val="auto"/>
                <w:sz w:val="24"/>
                <w:szCs w:val="24"/>
              </w:rPr>
              <w:lastRenderedPageBreak/>
              <w:t>1</w:t>
            </w:r>
            <w:r w:rsidRPr="00B54CFE">
              <w:rPr>
                <w:rFonts w:ascii="Arial" w:hAnsi="Arial" w:cs="Arial"/>
                <w:b/>
                <w:color w:val="auto"/>
                <w:sz w:val="24"/>
                <w:szCs w:val="24"/>
              </w:rPr>
              <w:t>^1. Compatibilitatea proiectului de act normativ cu legislația comunitară în cazul proiectelor ce transpun prevederi comunitare</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spacing w:after="0" w:line="240" w:lineRule="auto"/>
              <w:jc w:val="both"/>
              <w:rPr>
                <w:rFonts w:ascii="Arial" w:hAnsi="Arial" w:cs="Arial"/>
                <w:color w:val="auto"/>
                <w:sz w:val="24"/>
                <w:szCs w:val="24"/>
              </w:rPr>
            </w:pPr>
            <w:r w:rsidRPr="00B54CFE">
              <w:rPr>
                <w:rFonts w:ascii="Arial" w:hAnsi="Arial" w:cs="Arial"/>
                <w:color w:val="auto"/>
                <w:sz w:val="24"/>
                <w:szCs w:val="24"/>
              </w:rPr>
              <w:t>Proiectul de act normativ nu se referă la acest subiect.</w:t>
            </w: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b/>
                <w:color w:val="auto"/>
                <w:sz w:val="24"/>
                <w:szCs w:val="24"/>
              </w:rPr>
            </w:pPr>
            <w:r w:rsidRPr="00B54CFE">
              <w:rPr>
                <w:rFonts w:ascii="Arial" w:hAnsi="Arial" w:cs="Arial"/>
                <w:b/>
                <w:color w:val="auto"/>
                <w:sz w:val="24"/>
                <w:szCs w:val="24"/>
              </w:rPr>
              <w:t xml:space="preserve">2. Conformitatea proiectului de act normativ cu legislaţia comunitară în cazul proiectelor ce transpun prevederi comunitare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Proiectul de act normativ nu se referă la acest subiect.</w:t>
            </w: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b/>
                <w:color w:val="auto"/>
                <w:sz w:val="24"/>
                <w:szCs w:val="24"/>
              </w:rPr>
            </w:pPr>
            <w:r w:rsidRPr="00B54CFE">
              <w:rPr>
                <w:rFonts w:ascii="Arial" w:hAnsi="Arial" w:cs="Arial"/>
                <w:b/>
                <w:color w:val="auto"/>
                <w:sz w:val="24"/>
                <w:szCs w:val="24"/>
              </w:rPr>
              <w:t>3. Măsuri normative necesare aplicării directe a actelor normative comunitare</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Proiectul de act normativ nu se referă la acest subiect.</w:t>
            </w: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b/>
                <w:color w:val="auto"/>
                <w:sz w:val="24"/>
                <w:szCs w:val="24"/>
              </w:rPr>
            </w:pPr>
            <w:r w:rsidRPr="00B54CFE">
              <w:rPr>
                <w:rFonts w:ascii="Arial" w:hAnsi="Arial" w:cs="Arial"/>
                <w:b/>
                <w:color w:val="auto"/>
                <w:sz w:val="24"/>
                <w:szCs w:val="24"/>
              </w:rPr>
              <w:t>4. Hotărâri ale Curţii de Justiţie a Uniunii Europene</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Proiectul de act normativ nu se referă la acest subiect.</w:t>
            </w: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b/>
                <w:color w:val="auto"/>
                <w:sz w:val="24"/>
                <w:szCs w:val="24"/>
              </w:rPr>
            </w:pPr>
            <w:r w:rsidRPr="00B54CFE">
              <w:rPr>
                <w:rFonts w:ascii="Arial" w:hAnsi="Arial" w:cs="Arial"/>
                <w:b/>
                <w:color w:val="auto"/>
                <w:sz w:val="24"/>
                <w:szCs w:val="24"/>
              </w:rPr>
              <w:t xml:space="preserve">5. Alte acte normative şi/sau documente internaţionale din care decurg angajamente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Proiectul de act normativ nu se referă la acest subiect.</w:t>
            </w:r>
          </w:p>
        </w:tc>
      </w:tr>
      <w:tr w:rsidR="002B7691" w:rsidRPr="00B54CFE" w:rsidTr="00EE2CBD">
        <w:trPr>
          <w:trHeight w:val="686"/>
        </w:trPr>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rsidP="00EE2CBD">
            <w:pPr>
              <w:jc w:val="both"/>
              <w:rPr>
                <w:rFonts w:ascii="Arial" w:hAnsi="Arial" w:cs="Arial"/>
                <w:b/>
                <w:color w:val="auto"/>
                <w:sz w:val="24"/>
                <w:szCs w:val="24"/>
              </w:rPr>
            </w:pPr>
            <w:r w:rsidRPr="00B54CFE">
              <w:rPr>
                <w:rFonts w:ascii="Arial" w:hAnsi="Arial" w:cs="Arial"/>
                <w:b/>
                <w:color w:val="auto"/>
                <w:sz w:val="24"/>
                <w:szCs w:val="24"/>
              </w:rPr>
              <w:t xml:space="preserve">6. Alte informaţii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 xml:space="preserve">Nu este cazul. </w:t>
            </w:r>
          </w:p>
          <w:p w:rsidR="00F10298" w:rsidRPr="00B54CFE" w:rsidRDefault="00F10298">
            <w:pPr>
              <w:jc w:val="both"/>
              <w:rPr>
                <w:rFonts w:ascii="Arial" w:hAnsi="Arial" w:cs="Arial"/>
                <w:color w:val="auto"/>
                <w:sz w:val="24"/>
                <w:szCs w:val="24"/>
              </w:rPr>
            </w:pPr>
          </w:p>
        </w:tc>
      </w:tr>
      <w:tr w:rsidR="002B7691" w:rsidRPr="00B54CFE" w:rsidTr="00C31F36">
        <w:tc>
          <w:tcPr>
            <w:tcW w:w="9997" w:type="dxa"/>
            <w:gridSpan w:val="9"/>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B5EA6" w:rsidRDefault="00FB5EA6" w:rsidP="00F576F9">
            <w:pPr>
              <w:rPr>
                <w:rFonts w:ascii="Arial" w:hAnsi="Arial" w:cs="Arial"/>
                <w:b/>
                <w:color w:val="auto"/>
                <w:sz w:val="24"/>
                <w:szCs w:val="24"/>
              </w:rPr>
            </w:pPr>
          </w:p>
          <w:p w:rsidR="00F474FA" w:rsidRPr="00B54CFE" w:rsidRDefault="0049435B">
            <w:pPr>
              <w:jc w:val="center"/>
              <w:rPr>
                <w:rFonts w:ascii="Arial" w:hAnsi="Arial" w:cs="Arial"/>
                <w:b/>
                <w:color w:val="auto"/>
                <w:sz w:val="24"/>
                <w:szCs w:val="24"/>
              </w:rPr>
            </w:pPr>
            <w:r w:rsidRPr="00B54CFE">
              <w:rPr>
                <w:rFonts w:ascii="Arial" w:hAnsi="Arial" w:cs="Arial"/>
                <w:b/>
                <w:color w:val="auto"/>
                <w:sz w:val="24"/>
                <w:szCs w:val="24"/>
              </w:rPr>
              <w:t>SECŢIUNEA A 6-A</w:t>
            </w:r>
          </w:p>
          <w:p w:rsidR="00F474FA" w:rsidRPr="00B54CFE" w:rsidRDefault="0049435B">
            <w:pPr>
              <w:jc w:val="center"/>
              <w:rPr>
                <w:rFonts w:ascii="Arial" w:hAnsi="Arial" w:cs="Arial"/>
                <w:b/>
                <w:color w:val="auto"/>
                <w:sz w:val="24"/>
                <w:szCs w:val="24"/>
              </w:rPr>
            </w:pPr>
            <w:r w:rsidRPr="00B54CFE">
              <w:rPr>
                <w:rFonts w:ascii="Arial" w:hAnsi="Arial" w:cs="Arial"/>
                <w:b/>
                <w:color w:val="auto"/>
                <w:sz w:val="24"/>
                <w:szCs w:val="24"/>
              </w:rPr>
              <w:t>CONSULTĂRILE EFECTUATE ÎN VEDEREA ELABORĂRII PROIECTULUI DE ACT NORMATIV</w:t>
            </w: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 xml:space="preserve">1. Informaţii privind procesul de consultare cu organizaţii neguvernamentale, institute de cercetare şi alte organisme implicate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Nu este cazul.</w:t>
            </w: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 xml:space="preserve">2. Fundamentarea alegerii organizaţiilor cu care a avut loc consultarea, precum şi a modului în care activitatea acestor organizaţii este legată de obiectul proiectului de act normativ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Nu este cazul.</w:t>
            </w: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 xml:space="preserve">3. Consultările organizate cu autorităţile administraţiei publice locale, în situaţia în care proiectul de act normativ are ca </w:t>
            </w:r>
            <w:r w:rsidRPr="00B54CFE">
              <w:rPr>
                <w:rFonts w:ascii="Arial" w:hAnsi="Arial" w:cs="Arial"/>
                <w:color w:val="auto"/>
                <w:sz w:val="24"/>
                <w:szCs w:val="24"/>
              </w:rPr>
              <w:lastRenderedPageBreak/>
              <w:t xml:space="preserve">obiect activităţi ale acestor autorităţi, în condiţiile Hotărârii Guvernului nr. 521/2005 privind procedura de consultare a structurilor asociative ale autorităţilor administraţiei publice locale la elaborarea proiectelor de acte normative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lastRenderedPageBreak/>
              <w:t>Nu este cazul.</w:t>
            </w:r>
          </w:p>
        </w:tc>
      </w:tr>
      <w:tr w:rsidR="002B7691" w:rsidRPr="00B54CFE" w:rsidTr="00E258EE">
        <w:trPr>
          <w:trHeight w:val="1907"/>
        </w:trPr>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lastRenderedPageBreak/>
              <w:t xml:space="preserve">4. Consultările desfăşurate în cadrul consiliilor interministeriale, în conformitate cu prevederile Hotărârii Guvernului nr. 750/2005 privind constituirea consiliilor interministeriale permanente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Nu este cazul.</w:t>
            </w: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rPr>
                <w:rFonts w:ascii="Arial" w:hAnsi="Arial" w:cs="Arial"/>
                <w:color w:val="auto"/>
                <w:sz w:val="24"/>
                <w:szCs w:val="24"/>
              </w:rPr>
            </w:pPr>
            <w:r w:rsidRPr="00B54CFE">
              <w:rPr>
                <w:rFonts w:ascii="Arial" w:hAnsi="Arial" w:cs="Arial"/>
                <w:color w:val="auto"/>
                <w:sz w:val="24"/>
                <w:szCs w:val="24"/>
              </w:rPr>
              <w:t>5. Informaţii privind avizarea de către:</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a) Consiliul Legislativ</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b) Consiliul Suprem de Apărare a Ţării</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c) Consiliul Economic şi Social</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d) Consiliul Concurenţei</w:t>
            </w:r>
          </w:p>
          <w:p w:rsidR="00F474FA" w:rsidRPr="00B54CFE" w:rsidRDefault="0049435B">
            <w:pPr>
              <w:rPr>
                <w:rFonts w:ascii="Arial" w:hAnsi="Arial" w:cs="Arial"/>
                <w:color w:val="auto"/>
                <w:sz w:val="24"/>
                <w:szCs w:val="24"/>
              </w:rPr>
            </w:pPr>
            <w:r w:rsidRPr="00B54CFE">
              <w:rPr>
                <w:rFonts w:ascii="Arial" w:hAnsi="Arial" w:cs="Arial"/>
                <w:color w:val="auto"/>
                <w:sz w:val="24"/>
                <w:szCs w:val="24"/>
              </w:rPr>
              <w:t xml:space="preserve">e) Curtea de Conturi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eastAsia="Arial" w:hAnsi="Arial" w:cs="Arial"/>
                <w:bCs/>
                <w:color w:val="auto"/>
                <w:sz w:val="24"/>
                <w:szCs w:val="24"/>
                <w:lang w:eastAsia="ro-RO"/>
              </w:rPr>
            </w:pPr>
            <w:r w:rsidRPr="00B54CFE">
              <w:rPr>
                <w:rFonts w:ascii="Arial" w:hAnsi="Arial" w:cs="Arial"/>
                <w:color w:val="auto"/>
                <w:sz w:val="24"/>
                <w:szCs w:val="24"/>
              </w:rPr>
              <w:t xml:space="preserve">Este necesar avizul Consiliului Legislativ asupra </w:t>
            </w:r>
            <w:r w:rsidRPr="00B54CFE">
              <w:rPr>
                <w:rFonts w:ascii="Arial" w:eastAsia="Arial" w:hAnsi="Arial" w:cs="Arial"/>
                <w:bCs/>
                <w:color w:val="auto"/>
                <w:sz w:val="24"/>
                <w:szCs w:val="24"/>
                <w:lang w:eastAsia="ro-RO"/>
              </w:rPr>
              <w:t>proiectului de act normativ.</w:t>
            </w:r>
          </w:p>
          <w:p w:rsidR="002B7691" w:rsidRPr="00B54CFE" w:rsidRDefault="002B7691">
            <w:pPr>
              <w:jc w:val="both"/>
              <w:rPr>
                <w:rFonts w:ascii="Arial" w:eastAsia="Arial" w:hAnsi="Arial" w:cs="Arial"/>
                <w:bCs/>
                <w:color w:val="auto"/>
                <w:sz w:val="24"/>
                <w:szCs w:val="24"/>
                <w:lang w:eastAsia="ro-RO"/>
              </w:rPr>
            </w:pPr>
          </w:p>
          <w:p w:rsidR="002B7691" w:rsidRPr="00B54CFE" w:rsidRDefault="002B7691">
            <w:pPr>
              <w:jc w:val="both"/>
              <w:rPr>
                <w:rFonts w:ascii="Arial" w:eastAsia="Arial" w:hAnsi="Arial" w:cs="Arial"/>
                <w:bCs/>
                <w:color w:val="auto"/>
                <w:sz w:val="24"/>
                <w:szCs w:val="24"/>
                <w:lang w:eastAsia="ro-RO"/>
              </w:rPr>
            </w:pPr>
          </w:p>
        </w:tc>
      </w:tr>
      <w:tr w:rsidR="002B7691" w:rsidRPr="00B54CFE" w:rsidTr="00E258EE">
        <w:trPr>
          <w:trHeight w:val="441"/>
        </w:trPr>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rsidP="00B54CFE">
            <w:pPr>
              <w:rPr>
                <w:rFonts w:ascii="Arial" w:hAnsi="Arial" w:cs="Arial"/>
                <w:color w:val="auto"/>
                <w:sz w:val="24"/>
                <w:szCs w:val="24"/>
              </w:rPr>
            </w:pPr>
            <w:r w:rsidRPr="00B54CFE">
              <w:rPr>
                <w:rFonts w:ascii="Arial" w:hAnsi="Arial" w:cs="Arial"/>
                <w:color w:val="auto"/>
                <w:sz w:val="24"/>
                <w:szCs w:val="24"/>
              </w:rPr>
              <w:t xml:space="preserve">6. Alte informaţii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10298" w:rsidRPr="00B54CFE" w:rsidRDefault="00F10298" w:rsidP="00B54CFE">
            <w:pPr>
              <w:jc w:val="both"/>
              <w:rPr>
                <w:rFonts w:ascii="Arial" w:hAnsi="Arial" w:cs="Arial"/>
                <w:color w:val="auto"/>
                <w:sz w:val="24"/>
                <w:szCs w:val="24"/>
              </w:rPr>
            </w:pPr>
          </w:p>
        </w:tc>
      </w:tr>
      <w:tr w:rsidR="002B7691" w:rsidRPr="00B54CFE" w:rsidTr="00E258EE">
        <w:trPr>
          <w:trHeight w:val="1356"/>
        </w:trPr>
        <w:tc>
          <w:tcPr>
            <w:tcW w:w="9997" w:type="dxa"/>
            <w:gridSpan w:val="9"/>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center"/>
              <w:rPr>
                <w:rFonts w:ascii="Arial" w:hAnsi="Arial" w:cs="Arial"/>
                <w:b/>
                <w:color w:val="auto"/>
                <w:sz w:val="24"/>
                <w:szCs w:val="24"/>
              </w:rPr>
            </w:pPr>
            <w:r w:rsidRPr="00B54CFE">
              <w:rPr>
                <w:rFonts w:ascii="Arial" w:hAnsi="Arial" w:cs="Arial"/>
                <w:b/>
                <w:color w:val="auto"/>
                <w:sz w:val="24"/>
                <w:szCs w:val="24"/>
              </w:rPr>
              <w:t>SECŢIUNEA A 7-A</w:t>
            </w:r>
          </w:p>
          <w:p w:rsidR="00F474FA" w:rsidRPr="00B54CFE" w:rsidRDefault="0049435B">
            <w:pPr>
              <w:jc w:val="center"/>
              <w:rPr>
                <w:rFonts w:ascii="Arial" w:hAnsi="Arial" w:cs="Arial"/>
                <w:b/>
                <w:color w:val="auto"/>
                <w:sz w:val="24"/>
                <w:szCs w:val="24"/>
              </w:rPr>
            </w:pPr>
            <w:r w:rsidRPr="00B54CFE">
              <w:rPr>
                <w:rFonts w:ascii="Arial" w:hAnsi="Arial" w:cs="Arial"/>
                <w:b/>
                <w:color w:val="auto"/>
                <w:sz w:val="24"/>
                <w:szCs w:val="24"/>
              </w:rPr>
              <w:t>ACTIVITĂŢI DE INFORMARE PUBLICĂ</w:t>
            </w:r>
            <w:r w:rsidR="00B17F05" w:rsidRPr="00B54CFE">
              <w:rPr>
                <w:rFonts w:ascii="Arial" w:hAnsi="Arial" w:cs="Arial"/>
                <w:b/>
                <w:color w:val="auto"/>
                <w:sz w:val="24"/>
                <w:szCs w:val="24"/>
              </w:rPr>
              <w:t xml:space="preserve"> </w:t>
            </w:r>
            <w:r w:rsidRPr="00B54CFE">
              <w:rPr>
                <w:rFonts w:ascii="Arial" w:hAnsi="Arial" w:cs="Arial"/>
                <w:b/>
                <w:color w:val="auto"/>
                <w:sz w:val="24"/>
                <w:szCs w:val="24"/>
              </w:rPr>
              <w:t>PRIVIND ELABORAREA</w:t>
            </w:r>
          </w:p>
          <w:p w:rsidR="00F474FA" w:rsidRPr="00B54CFE" w:rsidRDefault="0049435B">
            <w:pPr>
              <w:jc w:val="center"/>
              <w:rPr>
                <w:rFonts w:ascii="Arial" w:hAnsi="Arial" w:cs="Arial"/>
                <w:b/>
                <w:color w:val="auto"/>
                <w:sz w:val="24"/>
                <w:szCs w:val="24"/>
              </w:rPr>
            </w:pPr>
            <w:r w:rsidRPr="00B54CFE">
              <w:rPr>
                <w:rFonts w:ascii="Arial" w:hAnsi="Arial" w:cs="Arial"/>
                <w:b/>
                <w:color w:val="auto"/>
                <w:sz w:val="24"/>
                <w:szCs w:val="24"/>
              </w:rPr>
              <w:t xml:space="preserve"> ŞI IMPLEMENTAREA PROIECTULUI DE ACT NORMATIV</w:t>
            </w: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 xml:space="preserve">1. Informarea societăţii civile cu privire la necesitatea elaborării proiectului de act normativ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S-au respectat prevederile Legii nr. 52/2003 privind transparenta decizională prin publicarea pe site-ul Ministerului Finanţelor Publice</w:t>
            </w: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 xml:space="preserve">2. Informarea societăţii civile cu privire la eventualul impact asupra mediului în urma implementării proiectului de act normativ, precum şi efectele asupra sănătăţii şi securităţii cetăţenilor sau diversităţii biologice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Nu este cazul.</w:t>
            </w: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rPr>
                <w:rFonts w:ascii="Arial" w:hAnsi="Arial" w:cs="Arial"/>
                <w:color w:val="auto"/>
                <w:sz w:val="24"/>
                <w:szCs w:val="24"/>
              </w:rPr>
            </w:pPr>
            <w:r w:rsidRPr="00B54CFE">
              <w:rPr>
                <w:rFonts w:ascii="Arial" w:hAnsi="Arial" w:cs="Arial"/>
                <w:color w:val="auto"/>
                <w:sz w:val="24"/>
                <w:szCs w:val="24"/>
              </w:rPr>
              <w:t xml:space="preserve">3. Alte informaţii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Nu este cazul.</w:t>
            </w:r>
          </w:p>
        </w:tc>
      </w:tr>
      <w:tr w:rsidR="002B7691" w:rsidRPr="00B54CFE" w:rsidTr="00C31F36">
        <w:trPr>
          <w:trHeight w:val="1104"/>
        </w:trPr>
        <w:tc>
          <w:tcPr>
            <w:tcW w:w="9997" w:type="dxa"/>
            <w:gridSpan w:val="9"/>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B5EA6" w:rsidRDefault="00FB5EA6">
            <w:pPr>
              <w:jc w:val="center"/>
              <w:rPr>
                <w:rFonts w:ascii="Arial" w:hAnsi="Arial" w:cs="Arial"/>
                <w:b/>
                <w:color w:val="auto"/>
                <w:sz w:val="24"/>
                <w:szCs w:val="24"/>
              </w:rPr>
            </w:pPr>
          </w:p>
          <w:p w:rsidR="00F474FA" w:rsidRPr="00B54CFE" w:rsidRDefault="0049435B">
            <w:pPr>
              <w:jc w:val="center"/>
              <w:rPr>
                <w:rFonts w:ascii="Arial" w:hAnsi="Arial" w:cs="Arial"/>
                <w:b/>
                <w:color w:val="auto"/>
                <w:sz w:val="24"/>
                <w:szCs w:val="24"/>
              </w:rPr>
            </w:pPr>
            <w:r w:rsidRPr="00B54CFE">
              <w:rPr>
                <w:rFonts w:ascii="Arial" w:hAnsi="Arial" w:cs="Arial"/>
                <w:b/>
                <w:color w:val="auto"/>
                <w:sz w:val="24"/>
                <w:szCs w:val="24"/>
              </w:rPr>
              <w:t>SECŢIUNEA A 8-A</w:t>
            </w:r>
          </w:p>
          <w:p w:rsidR="00F474FA" w:rsidRPr="00B54CFE" w:rsidRDefault="0049435B">
            <w:pPr>
              <w:jc w:val="center"/>
              <w:rPr>
                <w:rFonts w:ascii="Arial" w:hAnsi="Arial" w:cs="Arial"/>
                <w:b/>
                <w:color w:val="auto"/>
                <w:sz w:val="24"/>
                <w:szCs w:val="24"/>
              </w:rPr>
            </w:pPr>
            <w:r w:rsidRPr="00B54CFE">
              <w:rPr>
                <w:rFonts w:ascii="Arial" w:hAnsi="Arial" w:cs="Arial"/>
                <w:b/>
                <w:color w:val="auto"/>
                <w:sz w:val="24"/>
                <w:szCs w:val="24"/>
              </w:rPr>
              <w:t>MĂSURI DE IMPLEMENTARE</w:t>
            </w: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C31F36" w:rsidRPr="00B54CFE" w:rsidRDefault="0049435B" w:rsidP="00C31F36">
            <w:pPr>
              <w:pStyle w:val="ListParagraph"/>
              <w:numPr>
                <w:ilvl w:val="3"/>
                <w:numId w:val="2"/>
              </w:numPr>
              <w:ind w:left="0" w:firstLine="9"/>
              <w:jc w:val="both"/>
              <w:rPr>
                <w:rFonts w:ascii="Arial" w:hAnsi="Arial" w:cs="Arial"/>
                <w:color w:val="auto"/>
                <w:sz w:val="24"/>
                <w:szCs w:val="24"/>
              </w:rPr>
            </w:pPr>
            <w:r w:rsidRPr="00B54CFE">
              <w:rPr>
                <w:rFonts w:ascii="Arial" w:hAnsi="Arial" w:cs="Arial"/>
                <w:color w:val="auto"/>
                <w:sz w:val="24"/>
                <w:szCs w:val="24"/>
              </w:rPr>
              <w:t>Măsurile de punere în aplicare a proiectului de act normativ de către autorităţile administraţiei publice centrale</w:t>
            </w:r>
          </w:p>
          <w:p w:rsidR="00F474FA" w:rsidRPr="00B54CFE" w:rsidRDefault="0049435B" w:rsidP="00C31F36">
            <w:pPr>
              <w:pStyle w:val="ListParagraph"/>
              <w:ind w:left="9" w:hanging="142"/>
              <w:jc w:val="both"/>
              <w:rPr>
                <w:rFonts w:ascii="Arial" w:hAnsi="Arial" w:cs="Arial"/>
                <w:color w:val="auto"/>
                <w:sz w:val="24"/>
                <w:szCs w:val="24"/>
              </w:rPr>
            </w:pPr>
            <w:r w:rsidRPr="00B54CFE">
              <w:rPr>
                <w:rFonts w:ascii="Arial" w:hAnsi="Arial" w:cs="Arial"/>
                <w:color w:val="auto"/>
                <w:sz w:val="24"/>
                <w:szCs w:val="24"/>
              </w:rPr>
              <w:t xml:space="preserve"> şi/sau locale - înfiinţarea unor noi organisme sau extinderea competenţelor instituţiilor existente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Proiectul de act normativ va fi pus în aplicare fără a fi nevoie de înfiinţarea unor noi organisme sau extinderea competenţelor celor deja existente.</w:t>
            </w:r>
          </w:p>
        </w:tc>
      </w:tr>
      <w:tr w:rsidR="002B7691" w:rsidRPr="00B54CFE" w:rsidTr="00C31F36">
        <w:tc>
          <w:tcPr>
            <w:tcW w:w="4531" w:type="dxa"/>
            <w:gridSpan w:val="2"/>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pStyle w:val="Footer"/>
              <w:tabs>
                <w:tab w:val="left" w:pos="708"/>
              </w:tabs>
              <w:jc w:val="both"/>
              <w:rPr>
                <w:rFonts w:ascii="Arial" w:hAnsi="Arial" w:cs="Arial"/>
                <w:color w:val="auto"/>
                <w:lang w:eastAsia="ro-RO"/>
              </w:rPr>
            </w:pPr>
            <w:r w:rsidRPr="00B54CFE">
              <w:rPr>
                <w:rFonts w:ascii="Arial" w:hAnsi="Arial" w:cs="Arial"/>
                <w:color w:val="auto"/>
                <w:lang w:eastAsia="ro-RO"/>
              </w:rPr>
              <w:t xml:space="preserve">2. Alte informaţii                  </w:t>
            </w:r>
          </w:p>
        </w:tc>
        <w:tc>
          <w:tcPr>
            <w:tcW w:w="5466" w:type="dxa"/>
            <w:gridSpan w:val="7"/>
            <w:tcBorders>
              <w:top w:val="single" w:sz="4" w:space="0" w:color="00000A"/>
              <w:left w:val="single" w:sz="4" w:space="0" w:color="00000A"/>
              <w:bottom w:val="single" w:sz="4" w:space="0" w:color="00000A"/>
              <w:right w:val="single" w:sz="4" w:space="0" w:color="00000A"/>
            </w:tcBorders>
            <w:shd w:val="clear" w:color="auto" w:fill="FFFFFF"/>
            <w:tcMar>
              <w:left w:w="63" w:type="dxa"/>
            </w:tcMar>
          </w:tcPr>
          <w:p w:rsidR="00F474FA" w:rsidRPr="00B54CFE" w:rsidRDefault="0049435B">
            <w:pPr>
              <w:jc w:val="both"/>
              <w:rPr>
                <w:rFonts w:ascii="Arial" w:hAnsi="Arial" w:cs="Arial"/>
                <w:color w:val="auto"/>
                <w:sz w:val="24"/>
                <w:szCs w:val="24"/>
              </w:rPr>
            </w:pPr>
            <w:r w:rsidRPr="00B54CFE">
              <w:rPr>
                <w:rFonts w:ascii="Arial" w:hAnsi="Arial" w:cs="Arial"/>
                <w:color w:val="auto"/>
                <w:sz w:val="24"/>
                <w:szCs w:val="24"/>
              </w:rPr>
              <w:t xml:space="preserve">Nu este cazul. </w:t>
            </w:r>
          </w:p>
        </w:tc>
      </w:tr>
    </w:tbl>
    <w:p w:rsidR="00F474FA" w:rsidRPr="00B54CFE" w:rsidRDefault="00F474FA">
      <w:pPr>
        <w:spacing w:after="0" w:line="240" w:lineRule="auto"/>
        <w:jc w:val="both"/>
        <w:rPr>
          <w:rFonts w:ascii="Arial" w:hAnsi="Arial" w:cs="Arial"/>
          <w:color w:val="auto"/>
          <w:sz w:val="24"/>
          <w:szCs w:val="24"/>
        </w:rPr>
      </w:pPr>
    </w:p>
    <w:p w:rsidR="00F474FA" w:rsidRDefault="0049435B" w:rsidP="00466FE0">
      <w:pPr>
        <w:ind w:left="-709"/>
        <w:jc w:val="both"/>
        <w:rPr>
          <w:rFonts w:ascii="Arial" w:hAnsi="Arial" w:cs="Arial"/>
          <w:color w:val="auto"/>
          <w:sz w:val="24"/>
          <w:szCs w:val="24"/>
        </w:rPr>
      </w:pPr>
      <w:r w:rsidRPr="00B54CFE">
        <w:rPr>
          <w:rFonts w:ascii="Arial" w:hAnsi="Arial" w:cs="Arial"/>
          <w:color w:val="auto"/>
          <w:sz w:val="24"/>
          <w:szCs w:val="24"/>
        </w:rPr>
        <w:t xml:space="preserve">Faţă de cele prezentate, a fost promovată prezenta </w:t>
      </w:r>
      <w:r w:rsidR="00FB5A2B" w:rsidRPr="00B54CFE">
        <w:rPr>
          <w:rFonts w:ascii="Arial" w:hAnsi="Arial" w:cs="Arial"/>
          <w:color w:val="auto"/>
          <w:sz w:val="24"/>
          <w:szCs w:val="24"/>
        </w:rPr>
        <w:t>ordonanță de urgență pentru</w:t>
      </w:r>
      <w:r w:rsidR="00C073F3" w:rsidRPr="00B54CFE">
        <w:rPr>
          <w:rFonts w:ascii="Arial" w:hAnsi="Arial" w:cs="Arial"/>
          <w:color w:val="auto"/>
          <w:sz w:val="24"/>
          <w:szCs w:val="24"/>
        </w:rPr>
        <w:t xml:space="preserve"> </w:t>
      </w:r>
      <w:r w:rsidR="00466FE0" w:rsidRPr="00B54CFE">
        <w:rPr>
          <w:rFonts w:ascii="Arial" w:hAnsi="Arial" w:cs="Arial"/>
          <w:color w:val="auto"/>
          <w:sz w:val="24"/>
          <w:szCs w:val="24"/>
        </w:rPr>
        <w:t xml:space="preserve">modificarea și </w:t>
      </w:r>
      <w:r w:rsidR="00C073F3" w:rsidRPr="00B54CFE">
        <w:rPr>
          <w:rFonts w:ascii="Arial" w:hAnsi="Arial" w:cs="Arial"/>
          <w:color w:val="auto"/>
          <w:sz w:val="24"/>
          <w:szCs w:val="24"/>
        </w:rPr>
        <w:t xml:space="preserve">completarea Legii nr. 96/2000 </w:t>
      </w:r>
      <w:r w:rsidR="00FB5A2B" w:rsidRPr="00B54CFE">
        <w:rPr>
          <w:rFonts w:ascii="Arial" w:hAnsi="Arial" w:cs="Arial"/>
          <w:color w:val="auto"/>
          <w:sz w:val="24"/>
          <w:szCs w:val="24"/>
        </w:rPr>
        <w:t>privind organizarea şi funcţionarea Băncii de Export-Import a României EXIMBANK - S.A.</w:t>
      </w:r>
    </w:p>
    <w:p w:rsidR="002B01B4" w:rsidRPr="00B54CFE" w:rsidRDefault="002B01B4" w:rsidP="00466FE0">
      <w:pPr>
        <w:ind w:left="-709"/>
        <w:jc w:val="both"/>
        <w:rPr>
          <w:rFonts w:ascii="Arial" w:hAnsi="Arial" w:cs="Arial"/>
          <w:color w:val="auto"/>
          <w:sz w:val="24"/>
          <w:szCs w:val="24"/>
        </w:rPr>
      </w:pPr>
    </w:p>
    <w:p w:rsidR="009D2443" w:rsidRPr="00B54CFE" w:rsidRDefault="009D2443" w:rsidP="009D2443">
      <w:pPr>
        <w:spacing w:after="0" w:line="240" w:lineRule="auto"/>
        <w:ind w:firstLine="708"/>
        <w:jc w:val="both"/>
        <w:rPr>
          <w:rFonts w:ascii="Arial" w:hAnsi="Arial" w:cs="Arial"/>
          <w:color w:val="auto"/>
          <w:sz w:val="24"/>
          <w:szCs w:val="24"/>
        </w:rPr>
      </w:pPr>
    </w:p>
    <w:p w:rsidR="00F474FA" w:rsidRPr="00B54CFE" w:rsidRDefault="004B0BD7" w:rsidP="002B01B4">
      <w:pPr>
        <w:pStyle w:val="DefaultText"/>
        <w:jc w:val="center"/>
        <w:rPr>
          <w:rFonts w:ascii="Arial" w:hAnsi="Arial" w:cs="Arial"/>
          <w:b/>
          <w:color w:val="auto"/>
          <w:szCs w:val="24"/>
          <w:lang w:val="ro-RO"/>
        </w:rPr>
      </w:pPr>
      <w:r w:rsidRPr="00B54CFE">
        <w:rPr>
          <w:rFonts w:ascii="Arial" w:hAnsi="Arial" w:cs="Arial"/>
          <w:b/>
          <w:color w:val="auto"/>
          <w:szCs w:val="24"/>
          <w:lang w:val="ro-RO"/>
        </w:rPr>
        <w:t xml:space="preserve">MINISTRUL </w:t>
      </w:r>
      <w:r w:rsidR="0058391D" w:rsidRPr="00B54CFE">
        <w:rPr>
          <w:rFonts w:ascii="Arial" w:hAnsi="Arial" w:cs="Arial"/>
          <w:b/>
          <w:color w:val="auto"/>
          <w:szCs w:val="24"/>
          <w:lang w:val="ro-RO"/>
        </w:rPr>
        <w:t xml:space="preserve">FINANŢELOR </w:t>
      </w:r>
      <w:r w:rsidR="0049435B" w:rsidRPr="00B54CFE">
        <w:rPr>
          <w:rFonts w:ascii="Arial" w:hAnsi="Arial" w:cs="Arial"/>
          <w:b/>
          <w:color w:val="auto"/>
          <w:szCs w:val="24"/>
          <w:lang w:val="ro-RO"/>
        </w:rPr>
        <w:t>PUBLICE</w:t>
      </w:r>
    </w:p>
    <w:p w:rsidR="00F474FA" w:rsidRPr="00B54CFE" w:rsidRDefault="00F474FA" w:rsidP="002B01B4">
      <w:pPr>
        <w:pStyle w:val="DefaultText"/>
        <w:jc w:val="center"/>
        <w:rPr>
          <w:rFonts w:ascii="Arial" w:hAnsi="Arial" w:cs="Arial"/>
          <w:b/>
          <w:color w:val="auto"/>
          <w:szCs w:val="24"/>
          <w:lang w:val="ro-RO"/>
        </w:rPr>
      </w:pPr>
    </w:p>
    <w:p w:rsidR="00F10298" w:rsidRPr="00B54CFE" w:rsidRDefault="0049435B" w:rsidP="002B01B4">
      <w:pPr>
        <w:pStyle w:val="DefaultText"/>
        <w:jc w:val="center"/>
        <w:rPr>
          <w:rFonts w:ascii="Arial" w:eastAsia="Arial" w:hAnsi="Arial" w:cs="Arial"/>
          <w:b/>
          <w:bCs/>
          <w:color w:val="auto"/>
          <w:szCs w:val="24"/>
          <w:lang w:val="ro-RO"/>
        </w:rPr>
      </w:pPr>
      <w:r w:rsidRPr="00B54CFE">
        <w:rPr>
          <w:rFonts w:ascii="Arial" w:eastAsia="Arial" w:hAnsi="Arial" w:cs="Arial"/>
          <w:b/>
          <w:bCs/>
          <w:color w:val="auto"/>
          <w:szCs w:val="24"/>
          <w:lang w:val="ro-RO"/>
        </w:rPr>
        <w:t xml:space="preserve">Eugen Orlando </w:t>
      </w:r>
      <w:r w:rsidR="0058391D" w:rsidRPr="00B54CFE">
        <w:rPr>
          <w:rFonts w:ascii="Arial" w:eastAsia="Arial" w:hAnsi="Arial" w:cs="Arial"/>
          <w:b/>
          <w:bCs/>
          <w:color w:val="auto"/>
          <w:szCs w:val="24"/>
          <w:lang w:val="ro-RO"/>
        </w:rPr>
        <w:t>TEODOROVICI</w:t>
      </w:r>
    </w:p>
    <w:sectPr w:rsidR="00F10298" w:rsidRPr="00B54CFE" w:rsidSect="002B7691">
      <w:footerReference w:type="default" r:id="rId14"/>
      <w:pgSz w:w="11906" w:h="16838"/>
      <w:pgMar w:top="1276" w:right="1133" w:bottom="993" w:left="1417" w:header="0" w:footer="40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489" w:rsidRDefault="00232489">
      <w:pPr>
        <w:spacing w:after="0" w:line="240" w:lineRule="auto"/>
      </w:pPr>
      <w:r>
        <w:separator/>
      </w:r>
    </w:p>
  </w:endnote>
  <w:endnote w:type="continuationSeparator" w:id="0">
    <w:p w:rsidR="00232489" w:rsidRDefault="0023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FA" w:rsidRDefault="0049435B">
    <w:pPr>
      <w:pStyle w:val="Footer"/>
      <w:jc w:val="right"/>
    </w:pPr>
    <w:r>
      <w:fldChar w:fldCharType="begin"/>
    </w:r>
    <w:r>
      <w:instrText>PAGE</w:instrText>
    </w:r>
    <w:r>
      <w:fldChar w:fldCharType="separate"/>
    </w:r>
    <w:r w:rsidR="00246CAA">
      <w:rPr>
        <w:noProof/>
      </w:rPr>
      <w:t>2</w:t>
    </w:r>
    <w:r>
      <w:fldChar w:fldCharType="end"/>
    </w:r>
  </w:p>
  <w:p w:rsidR="00F474FA" w:rsidRDefault="00F47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489" w:rsidRDefault="00232489">
      <w:pPr>
        <w:spacing w:after="0" w:line="240" w:lineRule="auto"/>
      </w:pPr>
      <w:r>
        <w:separator/>
      </w:r>
    </w:p>
  </w:footnote>
  <w:footnote w:type="continuationSeparator" w:id="0">
    <w:p w:rsidR="00232489" w:rsidRDefault="002324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3729"/>
    <w:multiLevelType w:val="multilevel"/>
    <w:tmpl w:val="BC94249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9204BF"/>
    <w:multiLevelType w:val="hybridMultilevel"/>
    <w:tmpl w:val="71262C06"/>
    <w:lvl w:ilvl="0" w:tplc="24FAFE7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E126E"/>
    <w:multiLevelType w:val="hybridMultilevel"/>
    <w:tmpl w:val="8506D488"/>
    <w:lvl w:ilvl="0" w:tplc="0409000B">
      <w:start w:val="1"/>
      <w:numFmt w:val="bullet"/>
      <w:lvlText w:val=""/>
      <w:lvlJc w:val="left"/>
      <w:pPr>
        <w:ind w:left="792" w:hanging="360"/>
      </w:pPr>
      <w:rPr>
        <w:rFonts w:ascii="Wingdings" w:hAnsi="Wingdings" w:hint="default"/>
        <w:sz w:val="24"/>
        <w:szCs w:val="24"/>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3">
    <w:nsid w:val="0BA86461"/>
    <w:multiLevelType w:val="hybridMultilevel"/>
    <w:tmpl w:val="3E245348"/>
    <w:lvl w:ilvl="0" w:tplc="04180017">
      <w:start w:val="1"/>
      <w:numFmt w:val="lowerLetter"/>
      <w:lvlText w:val="%1)"/>
      <w:lvlJc w:val="left"/>
      <w:pPr>
        <w:tabs>
          <w:tab w:val="num" w:pos="780"/>
        </w:tabs>
        <w:ind w:left="780" w:hanging="360"/>
      </w:pPr>
      <w:rPr>
        <w:rFonts w:hint="default"/>
      </w:rPr>
    </w:lvl>
    <w:lvl w:ilvl="1" w:tplc="04180003" w:tentative="1">
      <w:start w:val="1"/>
      <w:numFmt w:val="bullet"/>
      <w:lvlText w:val="o"/>
      <w:lvlJc w:val="left"/>
      <w:pPr>
        <w:tabs>
          <w:tab w:val="num" w:pos="1500"/>
        </w:tabs>
        <w:ind w:left="1500" w:hanging="360"/>
      </w:pPr>
      <w:rPr>
        <w:rFonts w:ascii="Courier New" w:hAnsi="Courier New" w:cs="Courier New"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cs="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cs="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4">
    <w:nsid w:val="0E0B7A4C"/>
    <w:multiLevelType w:val="hybridMultilevel"/>
    <w:tmpl w:val="8AEAAF58"/>
    <w:lvl w:ilvl="0" w:tplc="E56630B8">
      <w:start w:val="1"/>
      <w:numFmt w:val="decimal"/>
      <w:lvlText w:val="%1."/>
      <w:lvlJc w:val="left"/>
      <w:pPr>
        <w:ind w:left="1026" w:hanging="360"/>
      </w:pPr>
    </w:lvl>
    <w:lvl w:ilvl="1" w:tplc="04180019">
      <w:start w:val="1"/>
      <w:numFmt w:val="lowerLetter"/>
      <w:lvlText w:val="%2."/>
      <w:lvlJc w:val="left"/>
      <w:pPr>
        <w:ind w:left="1746" w:hanging="360"/>
      </w:pPr>
    </w:lvl>
    <w:lvl w:ilvl="2" w:tplc="0418001B">
      <w:start w:val="1"/>
      <w:numFmt w:val="lowerRoman"/>
      <w:lvlText w:val="%3."/>
      <w:lvlJc w:val="right"/>
      <w:pPr>
        <w:ind w:left="2466" w:hanging="180"/>
      </w:pPr>
    </w:lvl>
    <w:lvl w:ilvl="3" w:tplc="0418000F">
      <w:start w:val="1"/>
      <w:numFmt w:val="decimal"/>
      <w:lvlText w:val="%4."/>
      <w:lvlJc w:val="left"/>
      <w:pPr>
        <w:ind w:left="3186" w:hanging="360"/>
      </w:pPr>
    </w:lvl>
    <w:lvl w:ilvl="4" w:tplc="04180019">
      <w:start w:val="1"/>
      <w:numFmt w:val="lowerLetter"/>
      <w:lvlText w:val="%5."/>
      <w:lvlJc w:val="left"/>
      <w:pPr>
        <w:ind w:left="3906" w:hanging="360"/>
      </w:pPr>
    </w:lvl>
    <w:lvl w:ilvl="5" w:tplc="0418001B">
      <w:start w:val="1"/>
      <w:numFmt w:val="lowerRoman"/>
      <w:lvlText w:val="%6."/>
      <w:lvlJc w:val="right"/>
      <w:pPr>
        <w:ind w:left="4626" w:hanging="180"/>
      </w:pPr>
    </w:lvl>
    <w:lvl w:ilvl="6" w:tplc="0418000F">
      <w:start w:val="1"/>
      <w:numFmt w:val="decimal"/>
      <w:lvlText w:val="%7."/>
      <w:lvlJc w:val="left"/>
      <w:pPr>
        <w:ind w:left="5346" w:hanging="360"/>
      </w:pPr>
    </w:lvl>
    <w:lvl w:ilvl="7" w:tplc="04180019">
      <w:start w:val="1"/>
      <w:numFmt w:val="lowerLetter"/>
      <w:lvlText w:val="%8."/>
      <w:lvlJc w:val="left"/>
      <w:pPr>
        <w:ind w:left="6066" w:hanging="360"/>
      </w:pPr>
    </w:lvl>
    <w:lvl w:ilvl="8" w:tplc="0418001B">
      <w:start w:val="1"/>
      <w:numFmt w:val="lowerRoman"/>
      <w:lvlText w:val="%9."/>
      <w:lvlJc w:val="right"/>
      <w:pPr>
        <w:ind w:left="6786" w:hanging="180"/>
      </w:pPr>
    </w:lvl>
  </w:abstractNum>
  <w:abstractNum w:abstractNumId="5">
    <w:nsid w:val="14D1430D"/>
    <w:multiLevelType w:val="hybridMultilevel"/>
    <w:tmpl w:val="907C5B54"/>
    <w:lvl w:ilvl="0" w:tplc="B43012A4">
      <w:start w:val="1"/>
      <w:numFmt w:val="lowerLetter"/>
      <w:lvlText w:val="%1)"/>
      <w:lvlJc w:val="left"/>
      <w:pPr>
        <w:ind w:left="636" w:hanging="360"/>
      </w:pPr>
      <w:rPr>
        <w:rFonts w:hint="default"/>
      </w:rPr>
    </w:lvl>
    <w:lvl w:ilvl="1" w:tplc="04180019" w:tentative="1">
      <w:start w:val="1"/>
      <w:numFmt w:val="lowerLetter"/>
      <w:lvlText w:val="%2."/>
      <w:lvlJc w:val="left"/>
      <w:pPr>
        <w:ind w:left="1356" w:hanging="360"/>
      </w:pPr>
    </w:lvl>
    <w:lvl w:ilvl="2" w:tplc="0418001B" w:tentative="1">
      <w:start w:val="1"/>
      <w:numFmt w:val="lowerRoman"/>
      <w:lvlText w:val="%3."/>
      <w:lvlJc w:val="right"/>
      <w:pPr>
        <w:ind w:left="2076" w:hanging="180"/>
      </w:pPr>
    </w:lvl>
    <w:lvl w:ilvl="3" w:tplc="0418000F" w:tentative="1">
      <w:start w:val="1"/>
      <w:numFmt w:val="decimal"/>
      <w:lvlText w:val="%4."/>
      <w:lvlJc w:val="left"/>
      <w:pPr>
        <w:ind w:left="2796" w:hanging="360"/>
      </w:pPr>
    </w:lvl>
    <w:lvl w:ilvl="4" w:tplc="04180019" w:tentative="1">
      <w:start w:val="1"/>
      <w:numFmt w:val="lowerLetter"/>
      <w:lvlText w:val="%5."/>
      <w:lvlJc w:val="left"/>
      <w:pPr>
        <w:ind w:left="3516" w:hanging="360"/>
      </w:pPr>
    </w:lvl>
    <w:lvl w:ilvl="5" w:tplc="0418001B" w:tentative="1">
      <w:start w:val="1"/>
      <w:numFmt w:val="lowerRoman"/>
      <w:lvlText w:val="%6."/>
      <w:lvlJc w:val="right"/>
      <w:pPr>
        <w:ind w:left="4236" w:hanging="180"/>
      </w:pPr>
    </w:lvl>
    <w:lvl w:ilvl="6" w:tplc="0418000F" w:tentative="1">
      <w:start w:val="1"/>
      <w:numFmt w:val="decimal"/>
      <w:lvlText w:val="%7."/>
      <w:lvlJc w:val="left"/>
      <w:pPr>
        <w:ind w:left="4956" w:hanging="360"/>
      </w:pPr>
    </w:lvl>
    <w:lvl w:ilvl="7" w:tplc="04180019" w:tentative="1">
      <w:start w:val="1"/>
      <w:numFmt w:val="lowerLetter"/>
      <w:lvlText w:val="%8."/>
      <w:lvlJc w:val="left"/>
      <w:pPr>
        <w:ind w:left="5676" w:hanging="360"/>
      </w:pPr>
    </w:lvl>
    <w:lvl w:ilvl="8" w:tplc="0418001B" w:tentative="1">
      <w:start w:val="1"/>
      <w:numFmt w:val="lowerRoman"/>
      <w:lvlText w:val="%9."/>
      <w:lvlJc w:val="right"/>
      <w:pPr>
        <w:ind w:left="6396" w:hanging="180"/>
      </w:pPr>
    </w:lvl>
  </w:abstractNum>
  <w:abstractNum w:abstractNumId="6">
    <w:nsid w:val="1565733E"/>
    <w:multiLevelType w:val="hybridMultilevel"/>
    <w:tmpl w:val="534E6B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237128"/>
    <w:multiLevelType w:val="multilevel"/>
    <w:tmpl w:val="9298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723CFB"/>
    <w:multiLevelType w:val="hybridMultilevel"/>
    <w:tmpl w:val="91E4667E"/>
    <w:lvl w:ilvl="0" w:tplc="0418000D">
      <w:start w:val="1"/>
      <w:numFmt w:val="bullet"/>
      <w:lvlText w:val=""/>
      <w:lvlJc w:val="left"/>
      <w:pPr>
        <w:tabs>
          <w:tab w:val="num" w:pos="420"/>
        </w:tabs>
        <w:ind w:left="420" w:hanging="360"/>
      </w:pPr>
      <w:rPr>
        <w:rFonts w:ascii="Wingdings" w:hAnsi="Wingdings" w:hint="default"/>
        <w:sz w:val="24"/>
        <w:szCs w:val="24"/>
      </w:rPr>
    </w:lvl>
    <w:lvl w:ilvl="1" w:tplc="0409000F">
      <w:start w:val="1"/>
      <w:numFmt w:val="decimal"/>
      <w:lvlText w:val="%2."/>
      <w:lvlJc w:val="left"/>
      <w:pPr>
        <w:tabs>
          <w:tab w:val="num" w:pos="1500"/>
        </w:tabs>
        <w:ind w:left="1500" w:hanging="360"/>
      </w:pPr>
      <w:rPr>
        <w:rFonts w:hint="default"/>
        <w:sz w:val="24"/>
        <w:szCs w:val="24"/>
      </w:rPr>
    </w:lvl>
    <w:lvl w:ilvl="2" w:tplc="E124E732">
      <w:start w:val="1"/>
      <w:numFmt w:val="upperRoman"/>
      <w:lvlText w:val="%3."/>
      <w:lvlJc w:val="left"/>
      <w:pPr>
        <w:tabs>
          <w:tab w:val="num" w:pos="2580"/>
        </w:tabs>
        <w:ind w:left="2580" w:hanging="720"/>
      </w:pPr>
      <w:rPr>
        <w:rFonts w:hint="default"/>
      </w:rPr>
    </w:lvl>
    <w:lvl w:ilvl="3" w:tplc="89168A12">
      <w:start w:val="1"/>
      <w:numFmt w:val="lowerLetter"/>
      <w:lvlText w:val="%4)"/>
      <w:lvlJc w:val="left"/>
      <w:pPr>
        <w:ind w:left="2940" w:hanging="360"/>
      </w:pPr>
      <w:rPr>
        <w:rFonts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1A835B3B"/>
    <w:multiLevelType w:val="multilevel"/>
    <w:tmpl w:val="5434D8E6"/>
    <w:lvl w:ilvl="0">
      <w:start w:val="30"/>
      <w:numFmt w:val="bullet"/>
      <w:lvlText w:val="-"/>
      <w:lvlJc w:val="left"/>
      <w:pPr>
        <w:ind w:left="720" w:hanging="360"/>
      </w:pPr>
      <w:rPr>
        <w:rFonts w:ascii="Calibri" w:hAnsi="Calibri" w:cs="Calibri"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B7D4F0B"/>
    <w:multiLevelType w:val="hybridMultilevel"/>
    <w:tmpl w:val="2C505DD0"/>
    <w:lvl w:ilvl="0" w:tplc="0409000B">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CF4028"/>
    <w:multiLevelType w:val="hybridMultilevel"/>
    <w:tmpl w:val="F7143C9A"/>
    <w:lvl w:ilvl="0" w:tplc="0418000D">
      <w:start w:val="1"/>
      <w:numFmt w:val="bullet"/>
      <w:lvlText w:val=""/>
      <w:lvlJc w:val="left"/>
      <w:pPr>
        <w:ind w:left="720" w:hanging="360"/>
      </w:pPr>
      <w:rPr>
        <w:rFonts w:ascii="Wingdings" w:hAnsi="Wingdings"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E872387"/>
    <w:multiLevelType w:val="hybridMultilevel"/>
    <w:tmpl w:val="9664FA80"/>
    <w:lvl w:ilvl="0" w:tplc="0409000B">
      <w:start w:val="1"/>
      <w:numFmt w:val="bullet"/>
      <w:lvlText w:val=""/>
      <w:lvlJc w:val="left"/>
      <w:pPr>
        <w:ind w:left="720" w:hanging="360"/>
      </w:pPr>
      <w:rPr>
        <w:rFonts w:ascii="Wingdings" w:hAnsi="Wingdings" w:hint="default"/>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4625BA6"/>
    <w:multiLevelType w:val="hybridMultilevel"/>
    <w:tmpl w:val="1CB84822"/>
    <w:lvl w:ilvl="0" w:tplc="366AEDD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4667D44"/>
    <w:multiLevelType w:val="hybridMultilevel"/>
    <w:tmpl w:val="E6DE5A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4875762"/>
    <w:multiLevelType w:val="hybridMultilevel"/>
    <w:tmpl w:val="907C5B54"/>
    <w:lvl w:ilvl="0" w:tplc="B43012A4">
      <w:start w:val="1"/>
      <w:numFmt w:val="lowerLetter"/>
      <w:lvlText w:val="%1)"/>
      <w:lvlJc w:val="left"/>
      <w:pPr>
        <w:ind w:left="636" w:hanging="360"/>
      </w:pPr>
      <w:rPr>
        <w:rFonts w:hint="default"/>
      </w:rPr>
    </w:lvl>
    <w:lvl w:ilvl="1" w:tplc="04180019" w:tentative="1">
      <w:start w:val="1"/>
      <w:numFmt w:val="lowerLetter"/>
      <w:lvlText w:val="%2."/>
      <w:lvlJc w:val="left"/>
      <w:pPr>
        <w:ind w:left="1356" w:hanging="360"/>
      </w:pPr>
    </w:lvl>
    <w:lvl w:ilvl="2" w:tplc="0418001B" w:tentative="1">
      <w:start w:val="1"/>
      <w:numFmt w:val="lowerRoman"/>
      <w:lvlText w:val="%3."/>
      <w:lvlJc w:val="right"/>
      <w:pPr>
        <w:ind w:left="2076" w:hanging="180"/>
      </w:pPr>
    </w:lvl>
    <w:lvl w:ilvl="3" w:tplc="0418000F" w:tentative="1">
      <w:start w:val="1"/>
      <w:numFmt w:val="decimal"/>
      <w:lvlText w:val="%4."/>
      <w:lvlJc w:val="left"/>
      <w:pPr>
        <w:ind w:left="2796" w:hanging="360"/>
      </w:pPr>
    </w:lvl>
    <w:lvl w:ilvl="4" w:tplc="04180019" w:tentative="1">
      <w:start w:val="1"/>
      <w:numFmt w:val="lowerLetter"/>
      <w:lvlText w:val="%5."/>
      <w:lvlJc w:val="left"/>
      <w:pPr>
        <w:ind w:left="3516" w:hanging="360"/>
      </w:pPr>
    </w:lvl>
    <w:lvl w:ilvl="5" w:tplc="0418001B" w:tentative="1">
      <w:start w:val="1"/>
      <w:numFmt w:val="lowerRoman"/>
      <w:lvlText w:val="%6."/>
      <w:lvlJc w:val="right"/>
      <w:pPr>
        <w:ind w:left="4236" w:hanging="180"/>
      </w:pPr>
    </w:lvl>
    <w:lvl w:ilvl="6" w:tplc="0418000F" w:tentative="1">
      <w:start w:val="1"/>
      <w:numFmt w:val="decimal"/>
      <w:lvlText w:val="%7."/>
      <w:lvlJc w:val="left"/>
      <w:pPr>
        <w:ind w:left="4956" w:hanging="360"/>
      </w:pPr>
    </w:lvl>
    <w:lvl w:ilvl="7" w:tplc="04180019" w:tentative="1">
      <w:start w:val="1"/>
      <w:numFmt w:val="lowerLetter"/>
      <w:lvlText w:val="%8."/>
      <w:lvlJc w:val="left"/>
      <w:pPr>
        <w:ind w:left="5676" w:hanging="360"/>
      </w:pPr>
    </w:lvl>
    <w:lvl w:ilvl="8" w:tplc="0418001B" w:tentative="1">
      <w:start w:val="1"/>
      <w:numFmt w:val="lowerRoman"/>
      <w:lvlText w:val="%9."/>
      <w:lvlJc w:val="right"/>
      <w:pPr>
        <w:ind w:left="6396" w:hanging="180"/>
      </w:pPr>
    </w:lvl>
  </w:abstractNum>
  <w:abstractNum w:abstractNumId="16">
    <w:nsid w:val="357048E9"/>
    <w:multiLevelType w:val="hybridMultilevel"/>
    <w:tmpl w:val="9174851C"/>
    <w:lvl w:ilvl="0" w:tplc="C4A688EE">
      <w:numFmt w:val="bullet"/>
      <w:lvlText w:val="-"/>
      <w:lvlJc w:val="left"/>
      <w:pPr>
        <w:ind w:left="720" w:hanging="360"/>
      </w:pPr>
      <w:rPr>
        <w:rFonts w:ascii="Arial" w:eastAsiaTheme="minorHAnsi" w:hAnsi="Arial" w:cs="Arial"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5996EB0"/>
    <w:multiLevelType w:val="hybridMultilevel"/>
    <w:tmpl w:val="EF2E5382"/>
    <w:lvl w:ilvl="0" w:tplc="746CD5D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7766FE7"/>
    <w:multiLevelType w:val="hybridMultilevel"/>
    <w:tmpl w:val="97CA90BA"/>
    <w:lvl w:ilvl="0" w:tplc="B43012A4">
      <w:start w:val="1"/>
      <w:numFmt w:val="lowerLetter"/>
      <w:lvlText w:val="%1)"/>
      <w:lvlJc w:val="left"/>
      <w:pPr>
        <w:ind w:left="921" w:hanging="360"/>
      </w:pPr>
      <w:rPr>
        <w:rFonts w:hint="default"/>
      </w:r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abstractNum w:abstractNumId="19">
    <w:nsid w:val="37B26C1A"/>
    <w:multiLevelType w:val="hybridMultilevel"/>
    <w:tmpl w:val="F0CA1BAC"/>
    <w:lvl w:ilvl="0" w:tplc="0409000B">
      <w:start w:val="1"/>
      <w:numFmt w:val="bullet"/>
      <w:lvlText w:val=""/>
      <w:lvlJc w:val="left"/>
      <w:pPr>
        <w:ind w:left="720" w:hanging="360"/>
      </w:pPr>
      <w:rPr>
        <w:rFonts w:ascii="Wingdings" w:hAnsi="Wingdings" w:hint="default"/>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C02568E"/>
    <w:multiLevelType w:val="hybridMultilevel"/>
    <w:tmpl w:val="A58EADA4"/>
    <w:lvl w:ilvl="0" w:tplc="0418000D">
      <w:start w:val="1"/>
      <w:numFmt w:val="bullet"/>
      <w:lvlText w:val=""/>
      <w:lvlJc w:val="left"/>
      <w:pPr>
        <w:ind w:left="792" w:hanging="360"/>
      </w:pPr>
      <w:rPr>
        <w:rFonts w:ascii="Wingdings" w:hAnsi="Wingdings"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09000B">
      <w:start w:val="1"/>
      <w:numFmt w:val="bullet"/>
      <w:lvlText w:val=""/>
      <w:lvlJc w:val="left"/>
      <w:pPr>
        <w:ind w:left="2952" w:hanging="360"/>
      </w:pPr>
      <w:rPr>
        <w:rFonts w:ascii="Wingdings" w:hAnsi="Wingdings" w:hint="default"/>
        <w:sz w:val="24"/>
        <w:szCs w:val="24"/>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21">
    <w:nsid w:val="43490D74"/>
    <w:multiLevelType w:val="multilevel"/>
    <w:tmpl w:val="A2FE6604"/>
    <w:lvl w:ilvl="0">
      <w:start w:val="1"/>
      <w:numFmt w:val="lowerLetter"/>
      <w:lvlText w:val="%1)"/>
      <w:lvlJc w:val="left"/>
      <w:pPr>
        <w:ind w:left="1080" w:hanging="360"/>
      </w:pPr>
      <w:rPr>
        <w:color w:val="00000A"/>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455F7D66"/>
    <w:multiLevelType w:val="hybridMultilevel"/>
    <w:tmpl w:val="9B987F16"/>
    <w:lvl w:ilvl="0" w:tplc="052CE092">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nsid w:val="494E767B"/>
    <w:multiLevelType w:val="hybridMultilevel"/>
    <w:tmpl w:val="3DCC1F36"/>
    <w:lvl w:ilvl="0" w:tplc="24FAFE72">
      <w:numFmt w:val="bullet"/>
      <w:lvlText w:val="-"/>
      <w:lvlJc w:val="left"/>
      <w:pPr>
        <w:ind w:left="1068" w:hanging="360"/>
      </w:pPr>
      <w:rPr>
        <w:rFonts w:ascii="Arial" w:eastAsia="Calibri"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nsid w:val="4B7D45FA"/>
    <w:multiLevelType w:val="multilevel"/>
    <w:tmpl w:val="B9F4769C"/>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D5453B4"/>
    <w:multiLevelType w:val="hybridMultilevel"/>
    <w:tmpl w:val="384E7CB8"/>
    <w:lvl w:ilvl="0" w:tplc="0409000B">
      <w:start w:val="1"/>
      <w:numFmt w:val="bullet"/>
      <w:lvlText w:val=""/>
      <w:lvlJc w:val="left"/>
      <w:pPr>
        <w:tabs>
          <w:tab w:val="num" w:pos="420"/>
        </w:tabs>
        <w:ind w:left="420" w:hanging="360"/>
      </w:pPr>
      <w:rPr>
        <w:rFonts w:ascii="Wingdings" w:hAnsi="Wingdings" w:hint="default"/>
        <w:sz w:val="24"/>
        <w:szCs w:val="24"/>
      </w:rPr>
    </w:lvl>
    <w:lvl w:ilvl="1" w:tplc="0409000F">
      <w:start w:val="1"/>
      <w:numFmt w:val="decimal"/>
      <w:lvlText w:val="%2."/>
      <w:lvlJc w:val="left"/>
      <w:pPr>
        <w:tabs>
          <w:tab w:val="num" w:pos="1500"/>
        </w:tabs>
        <w:ind w:left="1500" w:hanging="360"/>
      </w:pPr>
      <w:rPr>
        <w:rFonts w:hint="default"/>
        <w:sz w:val="24"/>
        <w:szCs w:val="24"/>
      </w:rPr>
    </w:lvl>
    <w:lvl w:ilvl="2" w:tplc="E124E732">
      <w:start w:val="1"/>
      <w:numFmt w:val="upperRoman"/>
      <w:lvlText w:val="%3."/>
      <w:lvlJc w:val="left"/>
      <w:pPr>
        <w:tabs>
          <w:tab w:val="num" w:pos="2580"/>
        </w:tabs>
        <w:ind w:left="2580" w:hanging="720"/>
      </w:pPr>
      <w:rPr>
        <w:rFont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nsid w:val="58D34F0C"/>
    <w:multiLevelType w:val="multilevel"/>
    <w:tmpl w:val="91CE02B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59BD606E"/>
    <w:multiLevelType w:val="hybridMultilevel"/>
    <w:tmpl w:val="F36E46F4"/>
    <w:lvl w:ilvl="0" w:tplc="23CEFB00">
      <w:start w:val="8"/>
      <w:numFmt w:val="bullet"/>
      <w:lvlText w:val="-"/>
      <w:lvlJc w:val="left"/>
      <w:pPr>
        <w:ind w:left="720" w:hanging="360"/>
      </w:pPr>
      <w:rPr>
        <w:rFonts w:ascii="Arial" w:eastAsia="SimSun" w:hAnsi="Arial" w:cs="Arial"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B807BEC"/>
    <w:multiLevelType w:val="hybridMultilevel"/>
    <w:tmpl w:val="CC80E38C"/>
    <w:lvl w:ilvl="0" w:tplc="0409000B">
      <w:start w:val="1"/>
      <w:numFmt w:val="bullet"/>
      <w:lvlText w:val=""/>
      <w:lvlJc w:val="left"/>
      <w:pPr>
        <w:ind w:left="720" w:hanging="360"/>
      </w:pPr>
      <w:rPr>
        <w:rFonts w:ascii="Wingdings" w:hAnsi="Wingdings" w:hint="default"/>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D113029"/>
    <w:multiLevelType w:val="hybridMultilevel"/>
    <w:tmpl w:val="33549E0E"/>
    <w:lvl w:ilvl="0" w:tplc="A47A8BDE">
      <w:numFmt w:val="bullet"/>
      <w:lvlText w:val="-"/>
      <w:lvlJc w:val="left"/>
      <w:pPr>
        <w:ind w:left="303" w:hanging="360"/>
      </w:pPr>
      <w:rPr>
        <w:rFonts w:ascii="Arial" w:eastAsia="Times New Roman" w:hAnsi="Arial" w:cs="Arial" w:hint="default"/>
      </w:rPr>
    </w:lvl>
    <w:lvl w:ilvl="1" w:tplc="04180003" w:tentative="1">
      <w:start w:val="1"/>
      <w:numFmt w:val="bullet"/>
      <w:lvlText w:val="o"/>
      <w:lvlJc w:val="left"/>
      <w:pPr>
        <w:ind w:left="1023" w:hanging="360"/>
      </w:pPr>
      <w:rPr>
        <w:rFonts w:ascii="Courier New" w:hAnsi="Courier New" w:cs="Courier New" w:hint="default"/>
      </w:rPr>
    </w:lvl>
    <w:lvl w:ilvl="2" w:tplc="04180005" w:tentative="1">
      <w:start w:val="1"/>
      <w:numFmt w:val="bullet"/>
      <w:lvlText w:val=""/>
      <w:lvlJc w:val="left"/>
      <w:pPr>
        <w:ind w:left="1743" w:hanging="360"/>
      </w:pPr>
      <w:rPr>
        <w:rFonts w:ascii="Wingdings" w:hAnsi="Wingdings" w:hint="default"/>
      </w:rPr>
    </w:lvl>
    <w:lvl w:ilvl="3" w:tplc="04180001" w:tentative="1">
      <w:start w:val="1"/>
      <w:numFmt w:val="bullet"/>
      <w:lvlText w:val=""/>
      <w:lvlJc w:val="left"/>
      <w:pPr>
        <w:ind w:left="2463" w:hanging="360"/>
      </w:pPr>
      <w:rPr>
        <w:rFonts w:ascii="Symbol" w:hAnsi="Symbol" w:hint="default"/>
      </w:rPr>
    </w:lvl>
    <w:lvl w:ilvl="4" w:tplc="04180003" w:tentative="1">
      <w:start w:val="1"/>
      <w:numFmt w:val="bullet"/>
      <w:lvlText w:val="o"/>
      <w:lvlJc w:val="left"/>
      <w:pPr>
        <w:ind w:left="3183" w:hanging="360"/>
      </w:pPr>
      <w:rPr>
        <w:rFonts w:ascii="Courier New" w:hAnsi="Courier New" w:cs="Courier New" w:hint="default"/>
      </w:rPr>
    </w:lvl>
    <w:lvl w:ilvl="5" w:tplc="04180005" w:tentative="1">
      <w:start w:val="1"/>
      <w:numFmt w:val="bullet"/>
      <w:lvlText w:val=""/>
      <w:lvlJc w:val="left"/>
      <w:pPr>
        <w:ind w:left="3903" w:hanging="360"/>
      </w:pPr>
      <w:rPr>
        <w:rFonts w:ascii="Wingdings" w:hAnsi="Wingdings" w:hint="default"/>
      </w:rPr>
    </w:lvl>
    <w:lvl w:ilvl="6" w:tplc="04180001" w:tentative="1">
      <w:start w:val="1"/>
      <w:numFmt w:val="bullet"/>
      <w:lvlText w:val=""/>
      <w:lvlJc w:val="left"/>
      <w:pPr>
        <w:ind w:left="4623" w:hanging="360"/>
      </w:pPr>
      <w:rPr>
        <w:rFonts w:ascii="Symbol" w:hAnsi="Symbol" w:hint="default"/>
      </w:rPr>
    </w:lvl>
    <w:lvl w:ilvl="7" w:tplc="04180003" w:tentative="1">
      <w:start w:val="1"/>
      <w:numFmt w:val="bullet"/>
      <w:lvlText w:val="o"/>
      <w:lvlJc w:val="left"/>
      <w:pPr>
        <w:ind w:left="5343" w:hanging="360"/>
      </w:pPr>
      <w:rPr>
        <w:rFonts w:ascii="Courier New" w:hAnsi="Courier New" w:cs="Courier New" w:hint="default"/>
      </w:rPr>
    </w:lvl>
    <w:lvl w:ilvl="8" w:tplc="04180005" w:tentative="1">
      <w:start w:val="1"/>
      <w:numFmt w:val="bullet"/>
      <w:lvlText w:val=""/>
      <w:lvlJc w:val="left"/>
      <w:pPr>
        <w:ind w:left="6063" w:hanging="360"/>
      </w:pPr>
      <w:rPr>
        <w:rFonts w:ascii="Wingdings" w:hAnsi="Wingdings" w:hint="default"/>
      </w:rPr>
    </w:lvl>
  </w:abstractNum>
  <w:abstractNum w:abstractNumId="30">
    <w:nsid w:val="618C123B"/>
    <w:multiLevelType w:val="hybridMultilevel"/>
    <w:tmpl w:val="3280B986"/>
    <w:lvl w:ilvl="0" w:tplc="621A0D9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161196"/>
    <w:multiLevelType w:val="hybridMultilevel"/>
    <w:tmpl w:val="99C45B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7405F2"/>
    <w:multiLevelType w:val="hybridMultilevel"/>
    <w:tmpl w:val="E254399A"/>
    <w:lvl w:ilvl="0" w:tplc="24FAFE72">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65EC6C0B"/>
    <w:multiLevelType w:val="hybridMultilevel"/>
    <w:tmpl w:val="770C7A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82231DD"/>
    <w:multiLevelType w:val="hybridMultilevel"/>
    <w:tmpl w:val="9D88E9BC"/>
    <w:lvl w:ilvl="0" w:tplc="70027994">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35">
    <w:nsid w:val="68BC45CD"/>
    <w:multiLevelType w:val="hybridMultilevel"/>
    <w:tmpl w:val="15269480"/>
    <w:lvl w:ilvl="0" w:tplc="0418000F">
      <w:start w:val="1"/>
      <w:numFmt w:val="decimal"/>
      <w:lvlText w:val="%1."/>
      <w:lvlJc w:val="left"/>
      <w:pPr>
        <w:tabs>
          <w:tab w:val="num" w:pos="780"/>
        </w:tabs>
        <w:ind w:left="780" w:hanging="360"/>
      </w:pPr>
      <w:rPr>
        <w:rFonts w:hint="default"/>
      </w:rPr>
    </w:lvl>
    <w:lvl w:ilvl="1" w:tplc="04180003" w:tentative="1">
      <w:start w:val="1"/>
      <w:numFmt w:val="bullet"/>
      <w:lvlText w:val="o"/>
      <w:lvlJc w:val="left"/>
      <w:pPr>
        <w:tabs>
          <w:tab w:val="num" w:pos="1500"/>
        </w:tabs>
        <w:ind w:left="1500" w:hanging="360"/>
      </w:pPr>
      <w:rPr>
        <w:rFonts w:ascii="Courier New" w:hAnsi="Courier New" w:cs="Courier New"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cs="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cs="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36">
    <w:nsid w:val="68E2056C"/>
    <w:multiLevelType w:val="hybridMultilevel"/>
    <w:tmpl w:val="39DAD51C"/>
    <w:lvl w:ilvl="0" w:tplc="04090017">
      <w:start w:val="1"/>
      <w:numFmt w:val="lowerLetter"/>
      <w:lvlText w:val="%1)"/>
      <w:lvlJc w:val="left"/>
      <w:pPr>
        <w:ind w:left="578" w:hanging="360"/>
      </w:pPr>
      <w:rPr>
        <w:rFonts w:hint="default"/>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37">
    <w:nsid w:val="76586D14"/>
    <w:multiLevelType w:val="hybridMultilevel"/>
    <w:tmpl w:val="AE5EF404"/>
    <w:lvl w:ilvl="0" w:tplc="0418000D">
      <w:start w:val="1"/>
      <w:numFmt w:val="bullet"/>
      <w:lvlText w:val=""/>
      <w:lvlJc w:val="left"/>
      <w:pPr>
        <w:ind w:left="792" w:hanging="360"/>
      </w:pPr>
      <w:rPr>
        <w:rFonts w:ascii="Wingdings" w:hAnsi="Wingdings"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38">
    <w:nsid w:val="77264AC5"/>
    <w:multiLevelType w:val="hybridMultilevel"/>
    <w:tmpl w:val="386C0CDC"/>
    <w:lvl w:ilvl="0" w:tplc="04180017">
      <w:start w:val="1"/>
      <w:numFmt w:val="lowerLetter"/>
      <w:lvlText w:val="%1)"/>
      <w:lvlJc w:val="left"/>
      <w:pPr>
        <w:ind w:left="804" w:hanging="360"/>
      </w:pPr>
    </w:lvl>
    <w:lvl w:ilvl="1" w:tplc="04180019" w:tentative="1">
      <w:start w:val="1"/>
      <w:numFmt w:val="lowerLetter"/>
      <w:lvlText w:val="%2."/>
      <w:lvlJc w:val="left"/>
      <w:pPr>
        <w:ind w:left="1524" w:hanging="360"/>
      </w:pPr>
    </w:lvl>
    <w:lvl w:ilvl="2" w:tplc="0418001B" w:tentative="1">
      <w:start w:val="1"/>
      <w:numFmt w:val="lowerRoman"/>
      <w:lvlText w:val="%3."/>
      <w:lvlJc w:val="right"/>
      <w:pPr>
        <w:ind w:left="2244" w:hanging="180"/>
      </w:pPr>
    </w:lvl>
    <w:lvl w:ilvl="3" w:tplc="0418000F" w:tentative="1">
      <w:start w:val="1"/>
      <w:numFmt w:val="decimal"/>
      <w:lvlText w:val="%4."/>
      <w:lvlJc w:val="left"/>
      <w:pPr>
        <w:ind w:left="2964" w:hanging="360"/>
      </w:pPr>
    </w:lvl>
    <w:lvl w:ilvl="4" w:tplc="04180019" w:tentative="1">
      <w:start w:val="1"/>
      <w:numFmt w:val="lowerLetter"/>
      <w:lvlText w:val="%5."/>
      <w:lvlJc w:val="left"/>
      <w:pPr>
        <w:ind w:left="3684" w:hanging="360"/>
      </w:pPr>
    </w:lvl>
    <w:lvl w:ilvl="5" w:tplc="0418001B" w:tentative="1">
      <w:start w:val="1"/>
      <w:numFmt w:val="lowerRoman"/>
      <w:lvlText w:val="%6."/>
      <w:lvlJc w:val="right"/>
      <w:pPr>
        <w:ind w:left="4404" w:hanging="180"/>
      </w:pPr>
    </w:lvl>
    <w:lvl w:ilvl="6" w:tplc="0418000F" w:tentative="1">
      <w:start w:val="1"/>
      <w:numFmt w:val="decimal"/>
      <w:lvlText w:val="%7."/>
      <w:lvlJc w:val="left"/>
      <w:pPr>
        <w:ind w:left="5124" w:hanging="360"/>
      </w:pPr>
    </w:lvl>
    <w:lvl w:ilvl="7" w:tplc="04180019" w:tentative="1">
      <w:start w:val="1"/>
      <w:numFmt w:val="lowerLetter"/>
      <w:lvlText w:val="%8."/>
      <w:lvlJc w:val="left"/>
      <w:pPr>
        <w:ind w:left="5844" w:hanging="360"/>
      </w:pPr>
    </w:lvl>
    <w:lvl w:ilvl="8" w:tplc="0418001B" w:tentative="1">
      <w:start w:val="1"/>
      <w:numFmt w:val="lowerRoman"/>
      <w:lvlText w:val="%9."/>
      <w:lvlJc w:val="right"/>
      <w:pPr>
        <w:ind w:left="6564" w:hanging="180"/>
      </w:pPr>
    </w:lvl>
  </w:abstractNum>
  <w:abstractNum w:abstractNumId="39">
    <w:nsid w:val="7AD22675"/>
    <w:multiLevelType w:val="hybridMultilevel"/>
    <w:tmpl w:val="146AAC2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C45288A"/>
    <w:multiLevelType w:val="hybridMultilevel"/>
    <w:tmpl w:val="FDAA026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D417453"/>
    <w:multiLevelType w:val="hybridMultilevel"/>
    <w:tmpl w:val="CE1ED154"/>
    <w:lvl w:ilvl="0" w:tplc="CD1EA630">
      <w:start w:val="1"/>
      <w:numFmt w:val="bullet"/>
      <w:lvlText w:val=""/>
      <w:lvlJc w:val="left"/>
      <w:pPr>
        <w:tabs>
          <w:tab w:val="num" w:pos="780"/>
        </w:tabs>
        <w:ind w:left="780" w:hanging="360"/>
      </w:pPr>
      <w:rPr>
        <w:rFonts w:ascii="Wingdings" w:hAnsi="Wingdings" w:hint="default"/>
      </w:rPr>
    </w:lvl>
    <w:lvl w:ilvl="1" w:tplc="04180003" w:tentative="1">
      <w:start w:val="1"/>
      <w:numFmt w:val="bullet"/>
      <w:lvlText w:val="o"/>
      <w:lvlJc w:val="left"/>
      <w:pPr>
        <w:tabs>
          <w:tab w:val="num" w:pos="1500"/>
        </w:tabs>
        <w:ind w:left="1500" w:hanging="360"/>
      </w:pPr>
      <w:rPr>
        <w:rFonts w:ascii="Courier New" w:hAnsi="Courier New" w:cs="Courier New"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cs="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cs="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num w:numId="1">
    <w:abstractNumId w:val="24"/>
  </w:num>
  <w:num w:numId="2">
    <w:abstractNumId w:val="26"/>
  </w:num>
  <w:num w:numId="3">
    <w:abstractNumId w:val="9"/>
  </w:num>
  <w:num w:numId="4">
    <w:abstractNumId w:val="21"/>
  </w:num>
  <w:num w:numId="5">
    <w:abstractNumId w:val="0"/>
  </w:num>
  <w:num w:numId="6">
    <w:abstractNumId w:val="7"/>
  </w:num>
  <w:num w:numId="7">
    <w:abstractNumId w:val="6"/>
  </w:num>
  <w:num w:numId="8">
    <w:abstractNumId w:val="14"/>
  </w:num>
  <w:num w:numId="9">
    <w:abstractNumId w:val="32"/>
  </w:num>
  <w:num w:numId="10">
    <w:abstractNumId w:val="3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6"/>
  </w:num>
  <w:num w:numId="14">
    <w:abstractNumId w:val="23"/>
  </w:num>
  <w:num w:numId="15">
    <w:abstractNumId w:val="16"/>
  </w:num>
  <w:num w:numId="16">
    <w:abstractNumId w:val="1"/>
  </w:num>
  <w:num w:numId="17">
    <w:abstractNumId w:val="25"/>
  </w:num>
  <w:num w:numId="18">
    <w:abstractNumId w:val="41"/>
  </w:num>
  <w:num w:numId="19">
    <w:abstractNumId w:val="30"/>
  </w:num>
  <w:num w:numId="20">
    <w:abstractNumId w:val="8"/>
  </w:num>
  <w:num w:numId="21">
    <w:abstractNumId w:val="35"/>
  </w:num>
  <w:num w:numId="22">
    <w:abstractNumId w:val="3"/>
  </w:num>
  <w:num w:numId="23">
    <w:abstractNumId w:val="38"/>
  </w:num>
  <w:num w:numId="24">
    <w:abstractNumId w:val="10"/>
  </w:num>
  <w:num w:numId="25">
    <w:abstractNumId w:val="2"/>
  </w:num>
  <w:num w:numId="26">
    <w:abstractNumId w:val="37"/>
  </w:num>
  <w:num w:numId="27">
    <w:abstractNumId w:val="20"/>
  </w:num>
  <w:num w:numId="28">
    <w:abstractNumId w:val="40"/>
  </w:num>
  <w:num w:numId="29">
    <w:abstractNumId w:val="27"/>
  </w:num>
  <w:num w:numId="30">
    <w:abstractNumId w:val="22"/>
  </w:num>
  <w:num w:numId="31">
    <w:abstractNumId w:val="19"/>
  </w:num>
  <w:num w:numId="32">
    <w:abstractNumId w:val="28"/>
  </w:num>
  <w:num w:numId="33">
    <w:abstractNumId w:val="12"/>
  </w:num>
  <w:num w:numId="34">
    <w:abstractNumId w:val="11"/>
  </w:num>
  <w:num w:numId="35">
    <w:abstractNumId w:val="39"/>
  </w:num>
  <w:num w:numId="36">
    <w:abstractNumId w:val="15"/>
  </w:num>
  <w:num w:numId="37">
    <w:abstractNumId w:val="29"/>
  </w:num>
  <w:num w:numId="38">
    <w:abstractNumId w:val="5"/>
  </w:num>
  <w:num w:numId="39">
    <w:abstractNumId w:val="18"/>
  </w:num>
  <w:num w:numId="40">
    <w:abstractNumId w:val="34"/>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FA"/>
    <w:rsid w:val="00003C74"/>
    <w:rsid w:val="000073B0"/>
    <w:rsid w:val="00011E8B"/>
    <w:rsid w:val="00013C35"/>
    <w:rsid w:val="00015746"/>
    <w:rsid w:val="000179B6"/>
    <w:rsid w:val="0002211A"/>
    <w:rsid w:val="000347AD"/>
    <w:rsid w:val="00037222"/>
    <w:rsid w:val="0004734F"/>
    <w:rsid w:val="0004756E"/>
    <w:rsid w:val="000561DA"/>
    <w:rsid w:val="0006130F"/>
    <w:rsid w:val="000644FB"/>
    <w:rsid w:val="00075A46"/>
    <w:rsid w:val="00084211"/>
    <w:rsid w:val="0008443C"/>
    <w:rsid w:val="00085D70"/>
    <w:rsid w:val="000866B3"/>
    <w:rsid w:val="0008734C"/>
    <w:rsid w:val="000A2D25"/>
    <w:rsid w:val="000A541F"/>
    <w:rsid w:val="000A6D79"/>
    <w:rsid w:val="000B6CFB"/>
    <w:rsid w:val="000C273D"/>
    <w:rsid w:val="000C3907"/>
    <w:rsid w:val="000D094F"/>
    <w:rsid w:val="001173A3"/>
    <w:rsid w:val="001204B0"/>
    <w:rsid w:val="00133BF8"/>
    <w:rsid w:val="00134050"/>
    <w:rsid w:val="001426C5"/>
    <w:rsid w:val="0014306D"/>
    <w:rsid w:val="00146F6A"/>
    <w:rsid w:val="00150DAA"/>
    <w:rsid w:val="001627BF"/>
    <w:rsid w:val="00192F04"/>
    <w:rsid w:val="001978EF"/>
    <w:rsid w:val="001A1699"/>
    <w:rsid w:val="001B4701"/>
    <w:rsid w:val="001B77E8"/>
    <w:rsid w:val="001C2337"/>
    <w:rsid w:val="001C7185"/>
    <w:rsid w:val="001D042E"/>
    <w:rsid w:val="001E3047"/>
    <w:rsid w:val="001F1B8B"/>
    <w:rsid w:val="001F39B9"/>
    <w:rsid w:val="00202452"/>
    <w:rsid w:val="002042CB"/>
    <w:rsid w:val="002072CC"/>
    <w:rsid w:val="00210183"/>
    <w:rsid w:val="002111CB"/>
    <w:rsid w:val="00215ED8"/>
    <w:rsid w:val="00220F7C"/>
    <w:rsid w:val="002246BF"/>
    <w:rsid w:val="00231005"/>
    <w:rsid w:val="00232489"/>
    <w:rsid w:val="00244338"/>
    <w:rsid w:val="00244AB1"/>
    <w:rsid w:val="00244CCF"/>
    <w:rsid w:val="00246CAA"/>
    <w:rsid w:val="00255299"/>
    <w:rsid w:val="00256F89"/>
    <w:rsid w:val="002670BB"/>
    <w:rsid w:val="00270DA3"/>
    <w:rsid w:val="00272270"/>
    <w:rsid w:val="00280D00"/>
    <w:rsid w:val="002813E2"/>
    <w:rsid w:val="002A2A20"/>
    <w:rsid w:val="002A5C50"/>
    <w:rsid w:val="002B01B4"/>
    <w:rsid w:val="002B7691"/>
    <w:rsid w:val="002C5FC6"/>
    <w:rsid w:val="002E2131"/>
    <w:rsid w:val="002E52BA"/>
    <w:rsid w:val="00304EC9"/>
    <w:rsid w:val="0030626C"/>
    <w:rsid w:val="00310A1A"/>
    <w:rsid w:val="00324D62"/>
    <w:rsid w:val="003263E3"/>
    <w:rsid w:val="0033219C"/>
    <w:rsid w:val="0033766B"/>
    <w:rsid w:val="003418DD"/>
    <w:rsid w:val="00342B7B"/>
    <w:rsid w:val="00347C92"/>
    <w:rsid w:val="003526DF"/>
    <w:rsid w:val="00364CD6"/>
    <w:rsid w:val="00370086"/>
    <w:rsid w:val="00372DC0"/>
    <w:rsid w:val="0038001D"/>
    <w:rsid w:val="00380F9F"/>
    <w:rsid w:val="003859E4"/>
    <w:rsid w:val="00387CF7"/>
    <w:rsid w:val="003B62D3"/>
    <w:rsid w:val="003B7AF3"/>
    <w:rsid w:val="003E5EBB"/>
    <w:rsid w:val="003F0876"/>
    <w:rsid w:val="003F1904"/>
    <w:rsid w:val="003F3486"/>
    <w:rsid w:val="00400317"/>
    <w:rsid w:val="0040387E"/>
    <w:rsid w:val="00403FB2"/>
    <w:rsid w:val="00410D35"/>
    <w:rsid w:val="00426FB5"/>
    <w:rsid w:val="00431DAA"/>
    <w:rsid w:val="00444074"/>
    <w:rsid w:val="00444592"/>
    <w:rsid w:val="0044470F"/>
    <w:rsid w:val="004472D3"/>
    <w:rsid w:val="00451651"/>
    <w:rsid w:val="0046689C"/>
    <w:rsid w:val="00466C63"/>
    <w:rsid w:val="00466FE0"/>
    <w:rsid w:val="0048770A"/>
    <w:rsid w:val="00493253"/>
    <w:rsid w:val="0049435B"/>
    <w:rsid w:val="004A151C"/>
    <w:rsid w:val="004A2075"/>
    <w:rsid w:val="004A6CA6"/>
    <w:rsid w:val="004B068E"/>
    <w:rsid w:val="004B0BD7"/>
    <w:rsid w:val="004B4C98"/>
    <w:rsid w:val="004C1071"/>
    <w:rsid w:val="004C4786"/>
    <w:rsid w:val="004D31B5"/>
    <w:rsid w:val="004E5DE0"/>
    <w:rsid w:val="004F433A"/>
    <w:rsid w:val="0050493D"/>
    <w:rsid w:val="005132DE"/>
    <w:rsid w:val="00513B73"/>
    <w:rsid w:val="00526915"/>
    <w:rsid w:val="005338DD"/>
    <w:rsid w:val="00540C92"/>
    <w:rsid w:val="00545E8F"/>
    <w:rsid w:val="00550123"/>
    <w:rsid w:val="0055788A"/>
    <w:rsid w:val="0056167A"/>
    <w:rsid w:val="00561B92"/>
    <w:rsid w:val="00562371"/>
    <w:rsid w:val="005725E7"/>
    <w:rsid w:val="0058391D"/>
    <w:rsid w:val="0059237F"/>
    <w:rsid w:val="005A4DC6"/>
    <w:rsid w:val="005A6DA4"/>
    <w:rsid w:val="005B5120"/>
    <w:rsid w:val="005D1A60"/>
    <w:rsid w:val="005D2AA5"/>
    <w:rsid w:val="005D3D10"/>
    <w:rsid w:val="005D6E50"/>
    <w:rsid w:val="005E07B4"/>
    <w:rsid w:val="005E4B25"/>
    <w:rsid w:val="005E57F6"/>
    <w:rsid w:val="005F3789"/>
    <w:rsid w:val="00600E8B"/>
    <w:rsid w:val="00621A29"/>
    <w:rsid w:val="00625A7E"/>
    <w:rsid w:val="0062730D"/>
    <w:rsid w:val="00643374"/>
    <w:rsid w:val="006445B2"/>
    <w:rsid w:val="0065009A"/>
    <w:rsid w:val="0065679F"/>
    <w:rsid w:val="006643A6"/>
    <w:rsid w:val="0066685D"/>
    <w:rsid w:val="0066727D"/>
    <w:rsid w:val="006702B5"/>
    <w:rsid w:val="006719BD"/>
    <w:rsid w:val="00672CB4"/>
    <w:rsid w:val="00680C1C"/>
    <w:rsid w:val="0068226C"/>
    <w:rsid w:val="00686235"/>
    <w:rsid w:val="00690F4B"/>
    <w:rsid w:val="006B291E"/>
    <w:rsid w:val="006C12DA"/>
    <w:rsid w:val="006C38CF"/>
    <w:rsid w:val="006D105D"/>
    <w:rsid w:val="006D79B1"/>
    <w:rsid w:val="006E0A23"/>
    <w:rsid w:val="006F6D82"/>
    <w:rsid w:val="00703FFA"/>
    <w:rsid w:val="00721CA0"/>
    <w:rsid w:val="00721FA4"/>
    <w:rsid w:val="00724BA6"/>
    <w:rsid w:val="00731080"/>
    <w:rsid w:val="00742DA4"/>
    <w:rsid w:val="00752DE1"/>
    <w:rsid w:val="007538DC"/>
    <w:rsid w:val="007677CB"/>
    <w:rsid w:val="007813B3"/>
    <w:rsid w:val="00782CE4"/>
    <w:rsid w:val="007A5762"/>
    <w:rsid w:val="007C1AA5"/>
    <w:rsid w:val="007C6CBE"/>
    <w:rsid w:val="007D306B"/>
    <w:rsid w:val="007D520F"/>
    <w:rsid w:val="008172E0"/>
    <w:rsid w:val="00825A1F"/>
    <w:rsid w:val="00837537"/>
    <w:rsid w:val="00845A07"/>
    <w:rsid w:val="00855A04"/>
    <w:rsid w:val="00857C6F"/>
    <w:rsid w:val="00865031"/>
    <w:rsid w:val="00866C37"/>
    <w:rsid w:val="008671FB"/>
    <w:rsid w:val="008677EB"/>
    <w:rsid w:val="008725A6"/>
    <w:rsid w:val="00883EA3"/>
    <w:rsid w:val="008876E4"/>
    <w:rsid w:val="008955EE"/>
    <w:rsid w:val="008A4654"/>
    <w:rsid w:val="008A697D"/>
    <w:rsid w:val="008C04B3"/>
    <w:rsid w:val="008E5546"/>
    <w:rsid w:val="008F00FE"/>
    <w:rsid w:val="008F2598"/>
    <w:rsid w:val="00917C18"/>
    <w:rsid w:val="00926C1D"/>
    <w:rsid w:val="00930784"/>
    <w:rsid w:val="009331CB"/>
    <w:rsid w:val="00935125"/>
    <w:rsid w:val="00940F2B"/>
    <w:rsid w:val="00945298"/>
    <w:rsid w:val="00952120"/>
    <w:rsid w:val="009567C4"/>
    <w:rsid w:val="0095751A"/>
    <w:rsid w:val="00961B38"/>
    <w:rsid w:val="009A411C"/>
    <w:rsid w:val="009B34FF"/>
    <w:rsid w:val="009C190A"/>
    <w:rsid w:val="009D2443"/>
    <w:rsid w:val="009D5454"/>
    <w:rsid w:val="009E53C8"/>
    <w:rsid w:val="009E6B31"/>
    <w:rsid w:val="009E70BE"/>
    <w:rsid w:val="009F171A"/>
    <w:rsid w:val="009F2381"/>
    <w:rsid w:val="00A16BD5"/>
    <w:rsid w:val="00A178D6"/>
    <w:rsid w:val="00A23BC8"/>
    <w:rsid w:val="00A276B9"/>
    <w:rsid w:val="00A27E06"/>
    <w:rsid w:val="00A65C02"/>
    <w:rsid w:val="00A74F85"/>
    <w:rsid w:val="00A77D90"/>
    <w:rsid w:val="00A85925"/>
    <w:rsid w:val="00A8717E"/>
    <w:rsid w:val="00A94B12"/>
    <w:rsid w:val="00AA36EE"/>
    <w:rsid w:val="00AA452D"/>
    <w:rsid w:val="00AA5683"/>
    <w:rsid w:val="00AA7753"/>
    <w:rsid w:val="00AB25C7"/>
    <w:rsid w:val="00AB5AA9"/>
    <w:rsid w:val="00AC04C6"/>
    <w:rsid w:val="00AC2EE6"/>
    <w:rsid w:val="00AD0B7A"/>
    <w:rsid w:val="00AD0EF9"/>
    <w:rsid w:val="00B06DB8"/>
    <w:rsid w:val="00B134BB"/>
    <w:rsid w:val="00B17F05"/>
    <w:rsid w:val="00B21E54"/>
    <w:rsid w:val="00B237F4"/>
    <w:rsid w:val="00B25B1C"/>
    <w:rsid w:val="00B3079A"/>
    <w:rsid w:val="00B337A5"/>
    <w:rsid w:val="00B36F86"/>
    <w:rsid w:val="00B411DB"/>
    <w:rsid w:val="00B54CFE"/>
    <w:rsid w:val="00B6148D"/>
    <w:rsid w:val="00B66C9C"/>
    <w:rsid w:val="00B67B48"/>
    <w:rsid w:val="00B83746"/>
    <w:rsid w:val="00B95A6F"/>
    <w:rsid w:val="00BA472B"/>
    <w:rsid w:val="00BD2725"/>
    <w:rsid w:val="00BE24ED"/>
    <w:rsid w:val="00BE35AE"/>
    <w:rsid w:val="00C073F3"/>
    <w:rsid w:val="00C20241"/>
    <w:rsid w:val="00C23311"/>
    <w:rsid w:val="00C31F36"/>
    <w:rsid w:val="00C36256"/>
    <w:rsid w:val="00C5059D"/>
    <w:rsid w:val="00C546B3"/>
    <w:rsid w:val="00C55233"/>
    <w:rsid w:val="00C61D59"/>
    <w:rsid w:val="00C84234"/>
    <w:rsid w:val="00C851AC"/>
    <w:rsid w:val="00C95B33"/>
    <w:rsid w:val="00CA2E8D"/>
    <w:rsid w:val="00CB75FE"/>
    <w:rsid w:val="00CC24D2"/>
    <w:rsid w:val="00CD02A2"/>
    <w:rsid w:val="00CD1AC9"/>
    <w:rsid w:val="00CD1C22"/>
    <w:rsid w:val="00CD1DD6"/>
    <w:rsid w:val="00CD4B37"/>
    <w:rsid w:val="00CF6102"/>
    <w:rsid w:val="00D108F7"/>
    <w:rsid w:val="00D12295"/>
    <w:rsid w:val="00D25E8D"/>
    <w:rsid w:val="00D27496"/>
    <w:rsid w:val="00D31688"/>
    <w:rsid w:val="00D41B26"/>
    <w:rsid w:val="00D55BF3"/>
    <w:rsid w:val="00D675B8"/>
    <w:rsid w:val="00D84205"/>
    <w:rsid w:val="00D946A7"/>
    <w:rsid w:val="00DA3A07"/>
    <w:rsid w:val="00DA3BFB"/>
    <w:rsid w:val="00DA5087"/>
    <w:rsid w:val="00DA7873"/>
    <w:rsid w:val="00DD3B1D"/>
    <w:rsid w:val="00DE0DEA"/>
    <w:rsid w:val="00DE104A"/>
    <w:rsid w:val="00DF004D"/>
    <w:rsid w:val="00DF5DFB"/>
    <w:rsid w:val="00DF643C"/>
    <w:rsid w:val="00E024A1"/>
    <w:rsid w:val="00E05265"/>
    <w:rsid w:val="00E052FA"/>
    <w:rsid w:val="00E11FE8"/>
    <w:rsid w:val="00E12855"/>
    <w:rsid w:val="00E16A9D"/>
    <w:rsid w:val="00E258EE"/>
    <w:rsid w:val="00E317CA"/>
    <w:rsid w:val="00E31E10"/>
    <w:rsid w:val="00E344D5"/>
    <w:rsid w:val="00E36E21"/>
    <w:rsid w:val="00E37F8B"/>
    <w:rsid w:val="00E430A0"/>
    <w:rsid w:val="00E43191"/>
    <w:rsid w:val="00E51A21"/>
    <w:rsid w:val="00E56D9E"/>
    <w:rsid w:val="00E62B13"/>
    <w:rsid w:val="00E65609"/>
    <w:rsid w:val="00E725FF"/>
    <w:rsid w:val="00E82C05"/>
    <w:rsid w:val="00E848A2"/>
    <w:rsid w:val="00E9496F"/>
    <w:rsid w:val="00EB5CCE"/>
    <w:rsid w:val="00EB6740"/>
    <w:rsid w:val="00EC23CC"/>
    <w:rsid w:val="00EC4268"/>
    <w:rsid w:val="00EE2CBD"/>
    <w:rsid w:val="00F03CFF"/>
    <w:rsid w:val="00F10298"/>
    <w:rsid w:val="00F10F0E"/>
    <w:rsid w:val="00F233DB"/>
    <w:rsid w:val="00F37AB9"/>
    <w:rsid w:val="00F41851"/>
    <w:rsid w:val="00F46383"/>
    <w:rsid w:val="00F474FA"/>
    <w:rsid w:val="00F504E3"/>
    <w:rsid w:val="00F576F9"/>
    <w:rsid w:val="00F616DF"/>
    <w:rsid w:val="00F6428E"/>
    <w:rsid w:val="00F67CE7"/>
    <w:rsid w:val="00F853CA"/>
    <w:rsid w:val="00F90F84"/>
    <w:rsid w:val="00F920E3"/>
    <w:rsid w:val="00FB5A2B"/>
    <w:rsid w:val="00FB5EA6"/>
    <w:rsid w:val="00FD1508"/>
    <w:rsid w:val="00FE7F89"/>
    <w:rsid w:val="00FF40B3"/>
    <w:rsid w:val="00FF68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154730-CEF4-4B03-BFCB-2751F422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ro-RO"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A29"/>
    <w:pPr>
      <w:suppressAutoHyphens/>
      <w:spacing w:after="200" w:line="276" w:lineRule="auto"/>
    </w:pPr>
    <w:rPr>
      <w:rFonts w:eastAsia="Calibri" w:cs="Times New Roman"/>
      <w:color w:val="00000A"/>
    </w:rPr>
  </w:style>
  <w:style w:type="paragraph" w:styleId="Heading2">
    <w:name w:val="heading 2"/>
    <w:basedOn w:val="Normal"/>
    <w:next w:val="Normal"/>
    <w:link w:val="Heading2Char"/>
    <w:qFormat/>
    <w:rsid w:val="001F7A29"/>
    <w:pPr>
      <w:keepNext/>
      <w:spacing w:before="120" w:after="120" w:line="240" w:lineRule="auto"/>
      <w:outlineLvl w:val="1"/>
    </w:pPr>
    <w:rPr>
      <w:rFonts w:ascii="Times New Roman" w:eastAsia="Times New Roman" w:hAnsi="Times New Roman"/>
      <w:b/>
      <w:sz w:val="24"/>
      <w:szCs w:val="20"/>
      <w:lang w:eastAsia="ro-RO"/>
    </w:rPr>
  </w:style>
  <w:style w:type="paragraph" w:styleId="Heading3">
    <w:name w:val="heading 3"/>
    <w:basedOn w:val="Normal"/>
    <w:next w:val="Normal"/>
    <w:link w:val="Heading3Char"/>
    <w:uiPriority w:val="9"/>
    <w:semiHidden/>
    <w:unhideWhenUsed/>
    <w:qFormat/>
    <w:rsid w:val="005812D5"/>
    <w:pPr>
      <w:keepNext/>
      <w:keepLines/>
      <w:spacing w:before="40" w:after="0"/>
      <w:outlineLvl w:val="2"/>
    </w:pPr>
    <w:rPr>
      <w:rFonts w:ascii="Calibri Light" w:hAnsi="Calibri Light"/>
      <w:color w:val="1F4D78"/>
      <w:sz w:val="24"/>
      <w:szCs w:val="24"/>
    </w:rPr>
  </w:style>
  <w:style w:type="paragraph" w:styleId="Heading5">
    <w:name w:val="heading 5"/>
    <w:basedOn w:val="Normal"/>
    <w:next w:val="Normal"/>
    <w:link w:val="Heading5Char"/>
    <w:uiPriority w:val="9"/>
    <w:unhideWhenUsed/>
    <w:qFormat/>
    <w:rsid w:val="00FB0BEE"/>
    <w:pPr>
      <w:keepNext/>
      <w:keepLines/>
      <w:spacing w:before="40" w:after="0"/>
      <w:outlineLvl w:val="4"/>
    </w:pPr>
    <w:rPr>
      <w:rFonts w:ascii="Calibri Light"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7A29"/>
    <w:rPr>
      <w:rFonts w:ascii="Times New Roman" w:eastAsia="Times New Roman" w:hAnsi="Times New Roman" w:cs="Times New Roman"/>
      <w:b/>
      <w:sz w:val="24"/>
      <w:szCs w:val="20"/>
      <w:lang w:eastAsia="ro-RO"/>
    </w:rPr>
  </w:style>
  <w:style w:type="character" w:customStyle="1" w:styleId="TitleChar">
    <w:name w:val="Title Char"/>
    <w:basedOn w:val="DefaultParagraphFont"/>
    <w:link w:val="Title"/>
    <w:rsid w:val="001F7A29"/>
    <w:rPr>
      <w:rFonts w:ascii="Times New Roman" w:eastAsia="Times New Roman" w:hAnsi="Times New Roman" w:cs="Times New Roman"/>
      <w:b/>
      <w:sz w:val="28"/>
      <w:szCs w:val="20"/>
      <w:lang w:val="en-US" w:eastAsia="ro-RO"/>
    </w:rPr>
  </w:style>
  <w:style w:type="character" w:customStyle="1" w:styleId="BodyTextChar">
    <w:name w:val="Body Text Char"/>
    <w:basedOn w:val="DefaultParagraphFont"/>
    <w:link w:val="TextBody"/>
    <w:rsid w:val="001F7A29"/>
    <w:rPr>
      <w:rFonts w:ascii="Times New Roman" w:eastAsia="Times New Roman" w:hAnsi="Times New Roman" w:cs="Times New Roman"/>
      <w:bCs/>
      <w:sz w:val="24"/>
      <w:szCs w:val="20"/>
      <w:lang w:eastAsia="ro-RO"/>
    </w:rPr>
  </w:style>
  <w:style w:type="character" w:customStyle="1" w:styleId="FooterChar">
    <w:name w:val="Footer Char"/>
    <w:basedOn w:val="DefaultParagraphFont"/>
    <w:link w:val="Footer"/>
    <w:uiPriority w:val="99"/>
    <w:rsid w:val="001F7A29"/>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FB0BEE"/>
    <w:rPr>
      <w:rFonts w:ascii="Calibri Light" w:hAnsi="Calibri Light"/>
      <w:color w:val="2E74B5"/>
    </w:rPr>
  </w:style>
  <w:style w:type="character" w:customStyle="1" w:styleId="InternetLink">
    <w:name w:val="Internet Link"/>
    <w:rsid w:val="000E72CF"/>
    <w:rPr>
      <w:color w:val="0000FF"/>
      <w:u w:val="single"/>
    </w:rPr>
  </w:style>
  <w:style w:type="character" w:customStyle="1" w:styleId="BalloonTextChar">
    <w:name w:val="Balloon Text Char"/>
    <w:basedOn w:val="DefaultParagraphFont"/>
    <w:link w:val="BalloonText"/>
    <w:uiPriority w:val="99"/>
    <w:semiHidden/>
    <w:rsid w:val="00E14FBE"/>
    <w:rPr>
      <w:rFonts w:ascii="Segoe UI" w:eastAsia="Calibri" w:hAnsi="Segoe UI" w:cs="Segoe UI"/>
      <w:sz w:val="18"/>
      <w:szCs w:val="18"/>
    </w:rPr>
  </w:style>
  <w:style w:type="character" w:customStyle="1" w:styleId="Heading3Char">
    <w:name w:val="Heading 3 Char"/>
    <w:basedOn w:val="DefaultParagraphFont"/>
    <w:link w:val="Heading3"/>
    <w:uiPriority w:val="9"/>
    <w:semiHidden/>
    <w:rsid w:val="005812D5"/>
    <w:rPr>
      <w:rFonts w:ascii="Calibri Light" w:hAnsi="Calibri Light"/>
      <w:color w:val="1F4D78"/>
      <w:sz w:val="24"/>
      <w:szCs w:val="24"/>
    </w:rPr>
  </w:style>
  <w:style w:type="character" w:customStyle="1" w:styleId="HeaderChar">
    <w:name w:val="Header Char"/>
    <w:basedOn w:val="DefaultParagraphFont"/>
    <w:link w:val="Header"/>
    <w:uiPriority w:val="99"/>
    <w:rsid w:val="0095414D"/>
    <w:rPr>
      <w:rFonts w:ascii="Calibri" w:eastAsia="Calibri" w:hAnsi="Calibri" w:cs="Times New Roman"/>
    </w:rPr>
  </w:style>
  <w:style w:type="character" w:styleId="CommentReference">
    <w:name w:val="annotation reference"/>
    <w:basedOn w:val="DefaultParagraphFont"/>
    <w:uiPriority w:val="99"/>
    <w:semiHidden/>
    <w:unhideWhenUsed/>
    <w:rsid w:val="008308CF"/>
    <w:rPr>
      <w:sz w:val="16"/>
      <w:szCs w:val="16"/>
    </w:rPr>
  </w:style>
  <w:style w:type="character" w:customStyle="1" w:styleId="CommentTextChar">
    <w:name w:val="Comment Text Char"/>
    <w:basedOn w:val="DefaultParagraphFont"/>
    <w:link w:val="CommentText"/>
    <w:uiPriority w:val="99"/>
    <w:semiHidden/>
    <w:rsid w:val="008308CF"/>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8308CF"/>
    <w:rPr>
      <w:rFonts w:ascii="Calibri" w:eastAsia="Calibri" w:hAnsi="Calibri" w:cs="Times New Roman"/>
      <w:b/>
      <w:bCs/>
      <w:sz w:val="20"/>
      <w:szCs w:val="20"/>
    </w:rPr>
  </w:style>
  <w:style w:type="character" w:customStyle="1" w:styleId="sup1">
    <w:name w:val="sup1"/>
    <w:basedOn w:val="DefaultParagraphFont"/>
    <w:rsid w:val="00377E1C"/>
    <w:rPr>
      <w:sz w:val="19"/>
      <w:szCs w:val="19"/>
      <w:vertAlign w:val="superscript"/>
    </w:rPr>
  </w:style>
  <w:style w:type="character" w:customStyle="1" w:styleId="ListLabel1">
    <w:name w:val="ListLabel 1"/>
    <w:rPr>
      <w:rFonts w:eastAsia="MS Mincho" w:cs="Times New Roman"/>
    </w:rPr>
  </w:style>
  <w:style w:type="character" w:customStyle="1" w:styleId="ListLabel2">
    <w:name w:val="ListLabel 2"/>
    <w:rPr>
      <w:rFonts w:cs="Courier New"/>
    </w:rPr>
  </w:style>
  <w:style w:type="character" w:customStyle="1" w:styleId="ListLabel3">
    <w:name w:val="ListLabel 3"/>
    <w:rPr>
      <w:rFonts w:eastAsia="Calibri" w:cs="Arial"/>
    </w:rPr>
  </w:style>
  <w:style w:type="character" w:customStyle="1" w:styleId="ListLabel4">
    <w:name w:val="ListLabel 4"/>
    <w:rPr>
      <w:rFonts w:eastAsia="Calibri" w:cs="Arial"/>
      <w:b/>
      <w:sz w:val="24"/>
    </w:rPr>
  </w:style>
  <w:style w:type="character" w:customStyle="1" w:styleId="ListLabel5">
    <w:name w:val="ListLabel 5"/>
    <w:rPr>
      <w:rFonts w:eastAsia="Calibri" w:cs="Arial"/>
      <w:color w:val="FF0000"/>
    </w:rPr>
  </w:style>
  <w:style w:type="character" w:customStyle="1" w:styleId="ListLabel6">
    <w:name w:val="ListLabel 6"/>
    <w:rPr>
      <w:b/>
      <w:sz w:val="24"/>
    </w:rPr>
  </w:style>
  <w:style w:type="character" w:customStyle="1" w:styleId="ListLabel7">
    <w:name w:val="ListLabel 7"/>
    <w:rPr>
      <w:rFonts w:cs="Arial"/>
      <w:color w:val="FF0000"/>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b/>
      <w:sz w:val="24"/>
    </w:rPr>
  </w:style>
  <w:style w:type="character" w:customStyle="1" w:styleId="ListLabel12">
    <w:name w:val="ListLabel 12"/>
    <w:rPr>
      <w:rFonts w:cs="Arial"/>
      <w:color w:val="FF0000"/>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cs="Symbol"/>
    </w:rPr>
  </w:style>
  <w:style w:type="character" w:customStyle="1" w:styleId="ListLabel16">
    <w:name w:val="ListLabel 16"/>
    <w:rPr>
      <w:b/>
      <w:sz w:val="24"/>
    </w:rPr>
  </w:style>
  <w:style w:type="character" w:customStyle="1" w:styleId="ListLabel17">
    <w:name w:val="ListLabel 17"/>
    <w:rPr>
      <w:rFonts w:cs="Arial"/>
      <w:color w:val="FF0000"/>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ListLabel21">
    <w:name w:val="ListLabel 21"/>
    <w:rPr>
      <w:b/>
      <w:sz w:val="24"/>
    </w:rPr>
  </w:style>
  <w:style w:type="character" w:customStyle="1" w:styleId="ListLabel22">
    <w:name w:val="ListLabel 22"/>
    <w:rPr>
      <w:rFonts w:cs="Arial"/>
      <w:color w:val="FF0000"/>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b/>
      <w:sz w:val="24"/>
    </w:rPr>
  </w:style>
  <w:style w:type="character" w:customStyle="1" w:styleId="ListLabel27">
    <w:name w:val="ListLabel 27"/>
    <w:rPr>
      <w:rFonts w:cs="Arial"/>
      <w:color w:val="FF0000"/>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b/>
      <w:sz w:val="24"/>
    </w:rPr>
  </w:style>
  <w:style w:type="character" w:customStyle="1" w:styleId="ListLabel32">
    <w:name w:val="ListLabel 32"/>
    <w:rPr>
      <w:rFonts w:cs="Arial"/>
      <w:color w:val="FF0000"/>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35">
    <w:name w:val="ListLabel 35"/>
    <w:rPr>
      <w:rFonts w:cs="Symbol"/>
    </w:rPr>
  </w:style>
  <w:style w:type="character" w:customStyle="1" w:styleId="ListLabel36">
    <w:name w:val="ListLabel 36"/>
    <w:rPr>
      <w:b/>
      <w:sz w:val="24"/>
    </w:rPr>
  </w:style>
  <w:style w:type="character" w:customStyle="1" w:styleId="ListLabel37">
    <w:name w:val="ListLabel 37"/>
    <w:rPr>
      <w:rFonts w:cs="Arial"/>
      <w:color w:val="FF0000"/>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alibri"/>
      <w:sz w:val="28"/>
    </w:rPr>
  </w:style>
  <w:style w:type="character" w:customStyle="1" w:styleId="ListLabel42">
    <w:name w:val="ListLabel 42"/>
    <w:rPr>
      <w:rFonts w:cs="Calibri"/>
      <w:color w:val="00000A"/>
      <w:sz w:val="20"/>
      <w:szCs w:val="20"/>
    </w:rPr>
  </w:style>
  <w:style w:type="character" w:customStyle="1" w:styleId="ListLabel43">
    <w:name w:val="ListLabel 43"/>
    <w:rPr>
      <w:b/>
      <w:sz w:val="24"/>
    </w:rPr>
  </w:style>
  <w:style w:type="character" w:customStyle="1" w:styleId="ListLabel44">
    <w:name w:val="ListLabel 44"/>
    <w:rPr>
      <w:rFonts w:cs="Calibri"/>
      <w:sz w:val="28"/>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47">
    <w:name w:val="ListLabel 47"/>
    <w:rPr>
      <w:rFonts w:cs="Symbol"/>
    </w:rPr>
  </w:style>
  <w:style w:type="character" w:customStyle="1" w:styleId="ListLabel48">
    <w:name w:val="ListLabel 48"/>
    <w:rPr>
      <w:color w:val="00000A"/>
      <w:sz w:val="20"/>
      <w:szCs w:val="20"/>
    </w:rPr>
  </w:style>
  <w:style w:type="character" w:customStyle="1" w:styleId="ListLabel49">
    <w:name w:val="ListLabel 49"/>
    <w:rPr>
      <w:b/>
      <w:sz w:val="24"/>
    </w:rPr>
  </w:style>
  <w:style w:type="character" w:customStyle="1" w:styleId="ListLabel50">
    <w:name w:val="ListLabel 50"/>
    <w:rPr>
      <w:rFonts w:cs="Calibri"/>
      <w:sz w:val="28"/>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cs="Symbol"/>
    </w:rPr>
  </w:style>
  <w:style w:type="character" w:customStyle="1" w:styleId="ListLabel54">
    <w:name w:val="ListLabel 54"/>
    <w:rPr>
      <w:color w:val="00000A"/>
      <w:sz w:val="20"/>
      <w:szCs w:val="20"/>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link w:val="BodyTextChar"/>
    <w:rsid w:val="001F7A29"/>
    <w:pPr>
      <w:spacing w:before="120" w:after="120" w:line="240" w:lineRule="auto"/>
      <w:jc w:val="both"/>
    </w:pPr>
    <w:rPr>
      <w:rFonts w:ascii="Times New Roman" w:eastAsia="Times New Roman" w:hAnsi="Times New Roman"/>
      <w:bCs/>
      <w:sz w:val="24"/>
      <w:szCs w:val="20"/>
      <w:lang w:eastAsia="ro-RO"/>
    </w:r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link w:val="TitleChar"/>
    <w:qFormat/>
    <w:rsid w:val="001F7A29"/>
    <w:pPr>
      <w:spacing w:after="0" w:line="240" w:lineRule="auto"/>
      <w:jc w:val="center"/>
    </w:pPr>
    <w:rPr>
      <w:rFonts w:ascii="Times New Roman" w:eastAsia="Times New Roman" w:hAnsi="Times New Roman"/>
      <w:b/>
      <w:sz w:val="28"/>
      <w:szCs w:val="20"/>
      <w:lang w:val="en-US" w:eastAsia="ro-RO"/>
    </w:rPr>
  </w:style>
  <w:style w:type="paragraph" w:styleId="Footer">
    <w:name w:val="footer"/>
    <w:basedOn w:val="Normal"/>
    <w:link w:val="FooterChar"/>
    <w:uiPriority w:val="99"/>
    <w:rsid w:val="001F7A29"/>
    <w:pPr>
      <w:tabs>
        <w:tab w:val="center" w:pos="4320"/>
        <w:tab w:val="right" w:pos="8640"/>
      </w:tabs>
      <w:spacing w:after="0" w:line="240" w:lineRule="auto"/>
    </w:pPr>
    <w:rPr>
      <w:rFonts w:ascii="Times New Roman" w:eastAsia="Times New Roman" w:hAnsi="Times New Roman"/>
      <w:sz w:val="24"/>
      <w:szCs w:val="24"/>
    </w:rPr>
  </w:style>
  <w:style w:type="paragraph" w:customStyle="1" w:styleId="DefaultText">
    <w:name w:val="Default Text"/>
    <w:basedOn w:val="Normal"/>
    <w:rsid w:val="00FB0BEE"/>
    <w:pPr>
      <w:spacing w:after="0" w:line="240" w:lineRule="auto"/>
      <w:textAlignment w:val="baseline"/>
    </w:pPr>
    <w:rPr>
      <w:rFonts w:ascii="Times New Roman" w:eastAsia="Times New Roman" w:hAnsi="Times New Roman"/>
      <w:sz w:val="24"/>
      <w:szCs w:val="20"/>
      <w:lang w:val="en-US" w:eastAsia="ja-JP"/>
    </w:rPr>
  </w:style>
  <w:style w:type="paragraph" w:styleId="BalloonText">
    <w:name w:val="Balloon Text"/>
    <w:basedOn w:val="Normal"/>
    <w:link w:val="BalloonTextChar"/>
    <w:uiPriority w:val="99"/>
    <w:semiHidden/>
    <w:unhideWhenUsed/>
    <w:rsid w:val="00E14FBE"/>
    <w:pPr>
      <w:spacing w:after="0" w:line="240" w:lineRule="auto"/>
    </w:pPr>
    <w:rPr>
      <w:rFonts w:ascii="Segoe UI" w:hAnsi="Segoe UI" w:cs="Segoe UI"/>
      <w:sz w:val="18"/>
      <w:szCs w:val="18"/>
    </w:rPr>
  </w:style>
  <w:style w:type="paragraph" w:styleId="ListParagraph">
    <w:name w:val="List Paragraph"/>
    <w:basedOn w:val="Normal"/>
    <w:uiPriority w:val="34"/>
    <w:qFormat/>
    <w:rsid w:val="00DA27C6"/>
    <w:pPr>
      <w:ind w:left="720"/>
      <w:contextualSpacing/>
    </w:pPr>
  </w:style>
  <w:style w:type="paragraph" w:styleId="NormalWeb">
    <w:name w:val="Normal (Web)"/>
    <w:basedOn w:val="Normal"/>
    <w:uiPriority w:val="99"/>
    <w:unhideWhenUsed/>
    <w:rsid w:val="005812D5"/>
    <w:pPr>
      <w:spacing w:after="280"/>
    </w:pPr>
    <w:rPr>
      <w:rFonts w:ascii="Times New Roman" w:eastAsia="Times New Roman" w:hAnsi="Times New Roman"/>
      <w:sz w:val="24"/>
      <w:szCs w:val="24"/>
      <w:lang w:eastAsia="ro-RO"/>
    </w:rPr>
  </w:style>
  <w:style w:type="paragraph" w:styleId="Header">
    <w:name w:val="header"/>
    <w:basedOn w:val="Normal"/>
    <w:link w:val="HeaderChar"/>
    <w:uiPriority w:val="99"/>
    <w:unhideWhenUsed/>
    <w:rsid w:val="0095414D"/>
    <w:pPr>
      <w:tabs>
        <w:tab w:val="center" w:pos="4536"/>
        <w:tab w:val="right" w:pos="9072"/>
      </w:tabs>
      <w:spacing w:after="0" w:line="240" w:lineRule="auto"/>
    </w:pPr>
  </w:style>
  <w:style w:type="paragraph" w:styleId="CommentText">
    <w:name w:val="annotation text"/>
    <w:basedOn w:val="Normal"/>
    <w:link w:val="CommentTextChar"/>
    <w:uiPriority w:val="99"/>
    <w:semiHidden/>
    <w:unhideWhenUsed/>
    <w:rsid w:val="008308CF"/>
    <w:pPr>
      <w:spacing w:line="240" w:lineRule="auto"/>
    </w:pPr>
    <w:rPr>
      <w:sz w:val="20"/>
      <w:szCs w:val="20"/>
    </w:rPr>
  </w:style>
  <w:style w:type="paragraph" w:styleId="CommentSubject">
    <w:name w:val="annotation subject"/>
    <w:basedOn w:val="CommentText"/>
    <w:link w:val="CommentSubjectChar"/>
    <w:uiPriority w:val="99"/>
    <w:semiHidden/>
    <w:unhideWhenUsed/>
    <w:rsid w:val="008308CF"/>
    <w:rPr>
      <w:b/>
      <w:bCs/>
    </w:rPr>
  </w:style>
  <w:style w:type="paragraph" w:customStyle="1" w:styleId="ListParagraph1">
    <w:name w:val="List Paragraph1"/>
    <w:basedOn w:val="Normal"/>
    <w:uiPriority w:val="34"/>
    <w:qFormat/>
    <w:rsid w:val="006871FE"/>
    <w:pPr>
      <w:spacing w:after="160" w:line="259" w:lineRule="auto"/>
      <w:ind w:left="720"/>
      <w:contextualSpacing/>
    </w:pPr>
    <w:rPr>
      <w:rFonts w:cs="Calibri"/>
      <w:lang w:val="en-US"/>
    </w:rPr>
  </w:style>
  <w:style w:type="character" w:customStyle="1" w:styleId="spelle">
    <w:name w:val="spelle"/>
    <w:basedOn w:val="DefaultParagraphFont"/>
    <w:rsid w:val="00AA5683"/>
  </w:style>
  <w:style w:type="character" w:styleId="FootnoteReference">
    <w:name w:val="footnote reference"/>
    <w:aliases w:val=" BVI fnr,BVI fnr,Footnote Reference Number,Times 10 Point, Exposant 3 Point,Footnote symbol,Footnote reference number,Exposant 3 Point,EN Footnote Reference,note TESI,Odwołanie przypisu,Nota"/>
    <w:uiPriority w:val="99"/>
    <w:rsid w:val="002A2A20"/>
    <w:rPr>
      <w:vertAlign w:val="superscript"/>
    </w:rPr>
  </w:style>
  <w:style w:type="paragraph" w:customStyle="1" w:styleId="DefaultText2">
    <w:name w:val="Default Text:2"/>
    <w:basedOn w:val="Normal"/>
    <w:rsid w:val="002A2A20"/>
    <w:pPr>
      <w:spacing w:after="0" w:line="240" w:lineRule="auto"/>
    </w:pPr>
    <w:rPr>
      <w:rFonts w:ascii="Times New Roman" w:eastAsia="Times New Roman" w:hAnsi="Times New Roman"/>
      <w:kern w:val="1"/>
      <w:sz w:val="24"/>
      <w:szCs w:val="24"/>
      <w:lang w:val="en-US" w:eastAsia="zh-CN"/>
    </w:rPr>
  </w:style>
  <w:style w:type="paragraph" w:styleId="FootnoteText">
    <w:name w:val="footnote text"/>
    <w:basedOn w:val="Normal"/>
    <w:link w:val="FootnoteTextChar"/>
    <w:uiPriority w:val="99"/>
    <w:rsid w:val="002A2A20"/>
    <w:pPr>
      <w:suppressLineNumbers/>
      <w:spacing w:after="0" w:line="240" w:lineRule="auto"/>
      <w:ind w:left="339" w:hanging="339"/>
    </w:pPr>
    <w:rPr>
      <w:rFonts w:ascii="Times New Roman" w:eastAsia="Times New Roman" w:hAnsi="Times New Roman"/>
      <w:kern w:val="1"/>
      <w:sz w:val="20"/>
      <w:szCs w:val="20"/>
      <w:lang w:val="en-GB" w:eastAsia="zh-CN"/>
    </w:rPr>
  </w:style>
  <w:style w:type="character" w:customStyle="1" w:styleId="FootnoteTextChar">
    <w:name w:val="Footnote Text Char"/>
    <w:basedOn w:val="DefaultParagraphFont"/>
    <w:link w:val="FootnoteText"/>
    <w:uiPriority w:val="99"/>
    <w:rsid w:val="002A2A20"/>
    <w:rPr>
      <w:rFonts w:ascii="Times New Roman" w:eastAsia="Times New Roman" w:hAnsi="Times New Roman" w:cs="Times New Roman"/>
      <w:color w:val="00000A"/>
      <w:kern w:val="1"/>
      <w:sz w:val="20"/>
      <w:szCs w:val="20"/>
      <w:lang w:val="en-GB" w:eastAsia="zh-CN"/>
    </w:rPr>
  </w:style>
  <w:style w:type="character" w:styleId="Strong">
    <w:name w:val="Strong"/>
    <w:basedOn w:val="DefaultParagraphFont"/>
    <w:uiPriority w:val="22"/>
    <w:qFormat/>
    <w:rsid w:val="0066685D"/>
    <w:rPr>
      <w:b/>
      <w:bCs/>
    </w:rPr>
  </w:style>
  <w:style w:type="character" w:styleId="Emphasis">
    <w:name w:val="Emphasis"/>
    <w:basedOn w:val="DefaultParagraphFont"/>
    <w:uiPriority w:val="20"/>
    <w:qFormat/>
    <w:rsid w:val="00E62B13"/>
    <w:rPr>
      <w:i/>
      <w:iCs/>
    </w:rPr>
  </w:style>
  <w:style w:type="paragraph" w:customStyle="1" w:styleId="Default">
    <w:name w:val="Default"/>
    <w:rsid w:val="0004756E"/>
    <w:pPr>
      <w:autoSpaceDE w:val="0"/>
      <w:autoSpaceDN w:val="0"/>
      <w:adjustRightInd w:val="0"/>
      <w:spacing w:line="240" w:lineRule="auto"/>
    </w:pPr>
    <w:rPr>
      <w:color w:val="000000"/>
      <w:sz w:val="24"/>
      <w:szCs w:val="24"/>
    </w:rPr>
  </w:style>
  <w:style w:type="character" w:styleId="Hyperlink">
    <w:name w:val="Hyperlink"/>
    <w:basedOn w:val="DefaultParagraphFont"/>
    <w:uiPriority w:val="99"/>
    <w:semiHidden/>
    <w:unhideWhenUsed/>
    <w:rsid w:val="00DA5087"/>
    <w:rPr>
      <w:color w:val="0000FF"/>
      <w:u w:val="single"/>
    </w:rPr>
  </w:style>
  <w:style w:type="paragraph" w:styleId="NoSpacing">
    <w:name w:val="No Spacing"/>
    <w:uiPriority w:val="1"/>
    <w:qFormat/>
    <w:rsid w:val="006702B5"/>
    <w:pPr>
      <w:spacing w:line="240" w:lineRule="auto"/>
    </w:pPr>
    <w:rPr>
      <w:rFonts w:eastAsia="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7369">
      <w:bodyDiv w:val="1"/>
      <w:marLeft w:val="0"/>
      <w:marRight w:val="0"/>
      <w:marTop w:val="0"/>
      <w:marBottom w:val="0"/>
      <w:divBdr>
        <w:top w:val="none" w:sz="0" w:space="0" w:color="auto"/>
        <w:left w:val="none" w:sz="0" w:space="0" w:color="auto"/>
        <w:bottom w:val="none" w:sz="0" w:space="0" w:color="auto"/>
        <w:right w:val="none" w:sz="0" w:space="0" w:color="auto"/>
      </w:divBdr>
      <w:divsChild>
        <w:div w:id="1263152461">
          <w:marLeft w:val="0"/>
          <w:marRight w:val="0"/>
          <w:marTop w:val="0"/>
          <w:marBottom w:val="0"/>
          <w:divBdr>
            <w:top w:val="none" w:sz="0" w:space="0" w:color="auto"/>
            <w:left w:val="none" w:sz="0" w:space="0" w:color="auto"/>
            <w:bottom w:val="none" w:sz="0" w:space="0" w:color="auto"/>
            <w:right w:val="none" w:sz="0" w:space="0" w:color="auto"/>
          </w:divBdr>
          <w:divsChild>
            <w:div w:id="316039370">
              <w:marLeft w:val="0"/>
              <w:marRight w:val="0"/>
              <w:marTop w:val="0"/>
              <w:marBottom w:val="0"/>
              <w:divBdr>
                <w:top w:val="none" w:sz="0" w:space="0" w:color="auto"/>
                <w:left w:val="none" w:sz="0" w:space="0" w:color="auto"/>
                <w:bottom w:val="none" w:sz="0" w:space="0" w:color="auto"/>
                <w:right w:val="none" w:sz="0" w:space="0" w:color="auto"/>
              </w:divBdr>
              <w:divsChild>
                <w:div w:id="631711800">
                  <w:marLeft w:val="0"/>
                  <w:marRight w:val="0"/>
                  <w:marTop w:val="0"/>
                  <w:marBottom w:val="0"/>
                  <w:divBdr>
                    <w:top w:val="none" w:sz="0" w:space="0" w:color="auto"/>
                    <w:left w:val="none" w:sz="0" w:space="0" w:color="auto"/>
                    <w:bottom w:val="none" w:sz="0" w:space="0" w:color="auto"/>
                    <w:right w:val="none" w:sz="0" w:space="0" w:color="auto"/>
                  </w:divBdr>
                  <w:divsChild>
                    <w:div w:id="900097722">
                      <w:marLeft w:val="-300"/>
                      <w:marRight w:val="0"/>
                      <w:marTop w:val="0"/>
                      <w:marBottom w:val="0"/>
                      <w:divBdr>
                        <w:top w:val="none" w:sz="0" w:space="0" w:color="auto"/>
                        <w:left w:val="none" w:sz="0" w:space="0" w:color="auto"/>
                        <w:bottom w:val="none" w:sz="0" w:space="0" w:color="auto"/>
                        <w:right w:val="none" w:sz="0" w:space="0" w:color="auto"/>
                      </w:divBdr>
                      <w:divsChild>
                        <w:div w:id="747970170">
                          <w:marLeft w:val="0"/>
                          <w:marRight w:val="0"/>
                          <w:marTop w:val="0"/>
                          <w:marBottom w:val="0"/>
                          <w:divBdr>
                            <w:top w:val="none" w:sz="0" w:space="0" w:color="auto"/>
                            <w:left w:val="none" w:sz="0" w:space="0" w:color="auto"/>
                            <w:bottom w:val="none" w:sz="0" w:space="0" w:color="auto"/>
                            <w:right w:val="none" w:sz="0" w:space="0" w:color="auto"/>
                          </w:divBdr>
                          <w:divsChild>
                            <w:div w:id="294915287">
                              <w:marLeft w:val="-300"/>
                              <w:marRight w:val="0"/>
                              <w:marTop w:val="0"/>
                              <w:marBottom w:val="0"/>
                              <w:divBdr>
                                <w:top w:val="none" w:sz="0" w:space="0" w:color="auto"/>
                                <w:left w:val="none" w:sz="0" w:space="0" w:color="auto"/>
                                <w:bottom w:val="none" w:sz="0" w:space="0" w:color="auto"/>
                                <w:right w:val="none" w:sz="0" w:space="0" w:color="auto"/>
                              </w:divBdr>
                              <w:divsChild>
                                <w:div w:id="1480149444">
                                  <w:marLeft w:val="0"/>
                                  <w:marRight w:val="0"/>
                                  <w:marTop w:val="0"/>
                                  <w:marBottom w:val="0"/>
                                  <w:divBdr>
                                    <w:top w:val="none" w:sz="0" w:space="0" w:color="auto"/>
                                    <w:left w:val="none" w:sz="0" w:space="0" w:color="auto"/>
                                    <w:bottom w:val="none" w:sz="0" w:space="0" w:color="auto"/>
                                    <w:right w:val="none" w:sz="0" w:space="0" w:color="auto"/>
                                  </w:divBdr>
                                  <w:divsChild>
                                    <w:div w:id="548423017">
                                      <w:marLeft w:val="-300"/>
                                      <w:marRight w:val="0"/>
                                      <w:marTop w:val="0"/>
                                      <w:marBottom w:val="0"/>
                                      <w:divBdr>
                                        <w:top w:val="none" w:sz="0" w:space="0" w:color="auto"/>
                                        <w:left w:val="none" w:sz="0" w:space="0" w:color="auto"/>
                                        <w:bottom w:val="none" w:sz="0" w:space="0" w:color="auto"/>
                                        <w:right w:val="none" w:sz="0" w:space="0" w:color="auto"/>
                                      </w:divBdr>
                                      <w:divsChild>
                                        <w:div w:id="504370482">
                                          <w:marLeft w:val="0"/>
                                          <w:marRight w:val="0"/>
                                          <w:marTop w:val="0"/>
                                          <w:marBottom w:val="0"/>
                                          <w:divBdr>
                                            <w:top w:val="none" w:sz="0" w:space="0" w:color="auto"/>
                                            <w:left w:val="none" w:sz="0" w:space="0" w:color="auto"/>
                                            <w:bottom w:val="none" w:sz="0" w:space="0" w:color="auto"/>
                                            <w:right w:val="none" w:sz="0" w:space="0" w:color="auto"/>
                                          </w:divBdr>
                                          <w:divsChild>
                                            <w:div w:id="1900361456">
                                              <w:marLeft w:val="-300"/>
                                              <w:marRight w:val="0"/>
                                              <w:marTop w:val="0"/>
                                              <w:marBottom w:val="0"/>
                                              <w:divBdr>
                                                <w:top w:val="none" w:sz="0" w:space="0" w:color="auto"/>
                                                <w:left w:val="none" w:sz="0" w:space="0" w:color="auto"/>
                                                <w:bottom w:val="none" w:sz="0" w:space="0" w:color="auto"/>
                                                <w:right w:val="none" w:sz="0" w:space="0" w:color="auto"/>
                                              </w:divBdr>
                                              <w:divsChild>
                                                <w:div w:id="427385335">
                                                  <w:marLeft w:val="0"/>
                                                  <w:marRight w:val="0"/>
                                                  <w:marTop w:val="0"/>
                                                  <w:marBottom w:val="0"/>
                                                  <w:divBdr>
                                                    <w:top w:val="none" w:sz="0" w:space="0" w:color="auto"/>
                                                    <w:left w:val="none" w:sz="0" w:space="0" w:color="auto"/>
                                                    <w:bottom w:val="none" w:sz="0" w:space="0" w:color="auto"/>
                                                    <w:right w:val="none" w:sz="0" w:space="0" w:color="auto"/>
                                                  </w:divBdr>
                                                  <w:divsChild>
                                                    <w:div w:id="372536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8170115">
      <w:bodyDiv w:val="1"/>
      <w:marLeft w:val="0"/>
      <w:marRight w:val="0"/>
      <w:marTop w:val="0"/>
      <w:marBottom w:val="0"/>
      <w:divBdr>
        <w:top w:val="none" w:sz="0" w:space="0" w:color="auto"/>
        <w:left w:val="none" w:sz="0" w:space="0" w:color="auto"/>
        <w:bottom w:val="none" w:sz="0" w:space="0" w:color="auto"/>
        <w:right w:val="none" w:sz="0" w:space="0" w:color="auto"/>
      </w:divBdr>
    </w:div>
    <w:div w:id="353922293">
      <w:bodyDiv w:val="1"/>
      <w:marLeft w:val="0"/>
      <w:marRight w:val="0"/>
      <w:marTop w:val="0"/>
      <w:marBottom w:val="0"/>
      <w:divBdr>
        <w:top w:val="none" w:sz="0" w:space="0" w:color="auto"/>
        <w:left w:val="none" w:sz="0" w:space="0" w:color="auto"/>
        <w:bottom w:val="none" w:sz="0" w:space="0" w:color="auto"/>
        <w:right w:val="none" w:sz="0" w:space="0" w:color="auto"/>
      </w:divBdr>
      <w:divsChild>
        <w:div w:id="1501695721">
          <w:marLeft w:val="0"/>
          <w:marRight w:val="0"/>
          <w:marTop w:val="0"/>
          <w:marBottom w:val="0"/>
          <w:divBdr>
            <w:top w:val="none" w:sz="0" w:space="0" w:color="auto"/>
            <w:left w:val="none" w:sz="0" w:space="0" w:color="auto"/>
            <w:bottom w:val="none" w:sz="0" w:space="0" w:color="auto"/>
            <w:right w:val="none" w:sz="0" w:space="0" w:color="auto"/>
          </w:divBdr>
          <w:divsChild>
            <w:div w:id="142358387">
              <w:marLeft w:val="0"/>
              <w:marRight w:val="0"/>
              <w:marTop w:val="0"/>
              <w:marBottom w:val="0"/>
              <w:divBdr>
                <w:top w:val="none" w:sz="0" w:space="0" w:color="auto"/>
                <w:left w:val="none" w:sz="0" w:space="0" w:color="auto"/>
                <w:bottom w:val="none" w:sz="0" w:space="0" w:color="auto"/>
                <w:right w:val="none" w:sz="0" w:space="0" w:color="auto"/>
              </w:divBdr>
              <w:divsChild>
                <w:div w:id="1599827802">
                  <w:marLeft w:val="0"/>
                  <w:marRight w:val="0"/>
                  <w:marTop w:val="0"/>
                  <w:marBottom w:val="0"/>
                  <w:divBdr>
                    <w:top w:val="none" w:sz="0" w:space="0" w:color="auto"/>
                    <w:left w:val="none" w:sz="0" w:space="0" w:color="auto"/>
                    <w:bottom w:val="none" w:sz="0" w:space="0" w:color="auto"/>
                    <w:right w:val="none" w:sz="0" w:space="0" w:color="auto"/>
                  </w:divBdr>
                  <w:divsChild>
                    <w:div w:id="271522510">
                      <w:marLeft w:val="0"/>
                      <w:marRight w:val="0"/>
                      <w:marTop w:val="0"/>
                      <w:marBottom w:val="0"/>
                      <w:divBdr>
                        <w:top w:val="none" w:sz="0" w:space="0" w:color="auto"/>
                        <w:left w:val="none" w:sz="0" w:space="0" w:color="auto"/>
                        <w:bottom w:val="none" w:sz="0" w:space="0" w:color="auto"/>
                        <w:right w:val="none" w:sz="0" w:space="0" w:color="auto"/>
                      </w:divBdr>
                      <w:divsChild>
                        <w:div w:id="185992746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287037">
      <w:bodyDiv w:val="1"/>
      <w:marLeft w:val="0"/>
      <w:marRight w:val="0"/>
      <w:marTop w:val="0"/>
      <w:marBottom w:val="0"/>
      <w:divBdr>
        <w:top w:val="none" w:sz="0" w:space="0" w:color="auto"/>
        <w:left w:val="none" w:sz="0" w:space="0" w:color="auto"/>
        <w:bottom w:val="none" w:sz="0" w:space="0" w:color="auto"/>
        <w:right w:val="none" w:sz="0" w:space="0" w:color="auto"/>
      </w:divBdr>
    </w:div>
    <w:div w:id="819465007">
      <w:bodyDiv w:val="1"/>
      <w:marLeft w:val="0"/>
      <w:marRight w:val="0"/>
      <w:marTop w:val="0"/>
      <w:marBottom w:val="0"/>
      <w:divBdr>
        <w:top w:val="none" w:sz="0" w:space="0" w:color="auto"/>
        <w:left w:val="none" w:sz="0" w:space="0" w:color="auto"/>
        <w:bottom w:val="none" w:sz="0" w:space="0" w:color="auto"/>
        <w:right w:val="none" w:sz="0" w:space="0" w:color="auto"/>
      </w:divBdr>
    </w:div>
    <w:div w:id="895898588">
      <w:bodyDiv w:val="1"/>
      <w:marLeft w:val="0"/>
      <w:marRight w:val="0"/>
      <w:marTop w:val="0"/>
      <w:marBottom w:val="0"/>
      <w:divBdr>
        <w:top w:val="none" w:sz="0" w:space="0" w:color="auto"/>
        <w:left w:val="none" w:sz="0" w:space="0" w:color="auto"/>
        <w:bottom w:val="none" w:sz="0" w:space="0" w:color="auto"/>
        <w:right w:val="none" w:sz="0" w:space="0" w:color="auto"/>
      </w:divBdr>
    </w:div>
    <w:div w:id="1494688356">
      <w:bodyDiv w:val="1"/>
      <w:marLeft w:val="0"/>
      <w:marRight w:val="0"/>
      <w:marTop w:val="0"/>
      <w:marBottom w:val="0"/>
      <w:divBdr>
        <w:top w:val="none" w:sz="0" w:space="0" w:color="auto"/>
        <w:left w:val="none" w:sz="0" w:space="0" w:color="auto"/>
        <w:bottom w:val="none" w:sz="0" w:space="0" w:color="auto"/>
        <w:right w:val="none" w:sz="0" w:space="0" w:color="auto"/>
      </w:divBdr>
      <w:divsChild>
        <w:div w:id="1063986648">
          <w:marLeft w:val="0"/>
          <w:marRight w:val="0"/>
          <w:marTop w:val="0"/>
          <w:marBottom w:val="0"/>
          <w:divBdr>
            <w:top w:val="none" w:sz="0" w:space="0" w:color="auto"/>
            <w:left w:val="none" w:sz="0" w:space="0" w:color="auto"/>
            <w:bottom w:val="none" w:sz="0" w:space="0" w:color="auto"/>
            <w:right w:val="none" w:sz="0" w:space="0" w:color="auto"/>
          </w:divBdr>
          <w:divsChild>
            <w:div w:id="654072670">
              <w:marLeft w:val="0"/>
              <w:marRight w:val="0"/>
              <w:marTop w:val="0"/>
              <w:marBottom w:val="150"/>
              <w:divBdr>
                <w:top w:val="none" w:sz="0" w:space="0" w:color="auto"/>
                <w:left w:val="none" w:sz="0" w:space="0" w:color="auto"/>
                <w:bottom w:val="none" w:sz="0" w:space="0" w:color="auto"/>
                <w:right w:val="none" w:sz="0" w:space="0" w:color="auto"/>
              </w:divBdr>
              <w:divsChild>
                <w:div w:id="1685472999">
                  <w:marLeft w:val="0"/>
                  <w:marRight w:val="0"/>
                  <w:marTop w:val="0"/>
                  <w:marBottom w:val="0"/>
                  <w:divBdr>
                    <w:top w:val="none" w:sz="0" w:space="0" w:color="auto"/>
                    <w:left w:val="none" w:sz="0" w:space="0" w:color="auto"/>
                    <w:bottom w:val="none" w:sz="0" w:space="0" w:color="auto"/>
                    <w:right w:val="none" w:sz="0" w:space="0" w:color="auto"/>
                  </w:divBdr>
                  <w:divsChild>
                    <w:div w:id="2045934236">
                      <w:marLeft w:val="0"/>
                      <w:marRight w:val="0"/>
                      <w:marTop w:val="0"/>
                      <w:marBottom w:val="0"/>
                      <w:divBdr>
                        <w:top w:val="none" w:sz="0" w:space="0" w:color="auto"/>
                        <w:left w:val="none" w:sz="0" w:space="0" w:color="auto"/>
                        <w:bottom w:val="none" w:sz="0" w:space="0" w:color="auto"/>
                        <w:right w:val="none" w:sz="0" w:space="0" w:color="auto"/>
                      </w:divBdr>
                      <w:divsChild>
                        <w:div w:id="1982492479">
                          <w:marLeft w:val="0"/>
                          <w:marRight w:val="0"/>
                          <w:marTop w:val="0"/>
                          <w:marBottom w:val="0"/>
                          <w:divBdr>
                            <w:top w:val="none" w:sz="0" w:space="0" w:color="auto"/>
                            <w:left w:val="none" w:sz="0" w:space="0" w:color="auto"/>
                            <w:bottom w:val="none" w:sz="0" w:space="0" w:color="auto"/>
                            <w:right w:val="none" w:sz="0" w:space="0" w:color="auto"/>
                          </w:divBdr>
                          <w:divsChild>
                            <w:div w:id="696389666">
                              <w:marLeft w:val="0"/>
                              <w:marRight w:val="0"/>
                              <w:marTop w:val="0"/>
                              <w:marBottom w:val="0"/>
                              <w:divBdr>
                                <w:top w:val="none" w:sz="0" w:space="0" w:color="auto"/>
                                <w:left w:val="none" w:sz="0" w:space="0" w:color="auto"/>
                                <w:bottom w:val="none" w:sz="0" w:space="0" w:color="auto"/>
                                <w:right w:val="none" w:sz="0" w:space="0" w:color="auto"/>
                              </w:divBdr>
                              <w:divsChild>
                                <w:div w:id="605963363">
                                  <w:marLeft w:val="0"/>
                                  <w:marRight w:val="-3600"/>
                                  <w:marTop w:val="150"/>
                                  <w:marBottom w:val="0"/>
                                  <w:divBdr>
                                    <w:top w:val="none" w:sz="0" w:space="0" w:color="auto"/>
                                    <w:left w:val="none" w:sz="0" w:space="0" w:color="auto"/>
                                    <w:bottom w:val="none" w:sz="0" w:space="0" w:color="auto"/>
                                    <w:right w:val="none" w:sz="0" w:space="0" w:color="auto"/>
                                  </w:divBdr>
                                  <w:divsChild>
                                    <w:div w:id="1347753810">
                                      <w:marLeft w:val="0"/>
                                      <w:marRight w:val="3600"/>
                                      <w:marTop w:val="0"/>
                                      <w:marBottom w:val="0"/>
                                      <w:divBdr>
                                        <w:top w:val="none" w:sz="0" w:space="0" w:color="auto"/>
                                        <w:left w:val="none" w:sz="0" w:space="0" w:color="auto"/>
                                        <w:bottom w:val="none" w:sz="0" w:space="0" w:color="auto"/>
                                        <w:right w:val="none" w:sz="0" w:space="0" w:color="auto"/>
                                      </w:divBdr>
                                      <w:divsChild>
                                        <w:div w:id="1273709902">
                                          <w:marLeft w:val="0"/>
                                          <w:marRight w:val="0"/>
                                          <w:marTop w:val="0"/>
                                          <w:marBottom w:val="0"/>
                                          <w:divBdr>
                                            <w:top w:val="none" w:sz="0" w:space="0" w:color="auto"/>
                                            <w:left w:val="none" w:sz="0" w:space="0" w:color="auto"/>
                                            <w:bottom w:val="none" w:sz="0" w:space="0" w:color="auto"/>
                                            <w:right w:val="none" w:sz="0" w:space="0" w:color="auto"/>
                                          </w:divBdr>
                                          <w:divsChild>
                                            <w:div w:id="713888157">
                                              <w:marLeft w:val="0"/>
                                              <w:marRight w:val="0"/>
                                              <w:marTop w:val="0"/>
                                              <w:marBottom w:val="0"/>
                                              <w:divBdr>
                                                <w:top w:val="none" w:sz="0" w:space="0" w:color="auto"/>
                                                <w:left w:val="none" w:sz="0" w:space="0" w:color="auto"/>
                                                <w:bottom w:val="none" w:sz="0" w:space="0" w:color="auto"/>
                                                <w:right w:val="none" w:sz="0" w:space="0" w:color="auto"/>
                                              </w:divBdr>
                                              <w:divsChild>
                                                <w:div w:id="320043902">
                                                  <w:marLeft w:val="0"/>
                                                  <w:marRight w:val="0"/>
                                                  <w:marTop w:val="0"/>
                                                  <w:marBottom w:val="0"/>
                                                  <w:divBdr>
                                                    <w:top w:val="none" w:sz="0" w:space="0" w:color="auto"/>
                                                    <w:left w:val="none" w:sz="0" w:space="0" w:color="auto"/>
                                                    <w:bottom w:val="none" w:sz="0" w:space="0" w:color="auto"/>
                                                    <w:right w:val="none" w:sz="0" w:space="0" w:color="auto"/>
                                                  </w:divBdr>
                                                  <w:divsChild>
                                                    <w:div w:id="1843080329">
                                                      <w:marLeft w:val="0"/>
                                                      <w:marRight w:val="0"/>
                                                      <w:marTop w:val="0"/>
                                                      <w:marBottom w:val="0"/>
                                                      <w:divBdr>
                                                        <w:top w:val="none" w:sz="0" w:space="0" w:color="auto"/>
                                                        <w:left w:val="none" w:sz="0" w:space="0" w:color="auto"/>
                                                        <w:bottom w:val="none" w:sz="0" w:space="0" w:color="auto"/>
                                                        <w:right w:val="none" w:sz="0" w:space="0" w:color="auto"/>
                                                      </w:divBdr>
                                                      <w:divsChild>
                                                        <w:div w:id="2130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6306991">
      <w:bodyDiv w:val="1"/>
      <w:marLeft w:val="0"/>
      <w:marRight w:val="0"/>
      <w:marTop w:val="0"/>
      <w:marBottom w:val="0"/>
      <w:divBdr>
        <w:top w:val="none" w:sz="0" w:space="0" w:color="auto"/>
        <w:left w:val="none" w:sz="0" w:space="0" w:color="auto"/>
        <w:bottom w:val="none" w:sz="0" w:space="0" w:color="auto"/>
        <w:right w:val="none" w:sz="0" w:space="0" w:color="auto"/>
      </w:divBdr>
    </w:div>
    <w:div w:id="1529753225">
      <w:bodyDiv w:val="1"/>
      <w:marLeft w:val="0"/>
      <w:marRight w:val="0"/>
      <w:marTop w:val="0"/>
      <w:marBottom w:val="0"/>
      <w:divBdr>
        <w:top w:val="none" w:sz="0" w:space="0" w:color="auto"/>
        <w:left w:val="none" w:sz="0" w:space="0" w:color="auto"/>
        <w:bottom w:val="none" w:sz="0" w:space="0" w:color="auto"/>
        <w:right w:val="none" w:sz="0" w:space="0" w:color="auto"/>
      </w:divBdr>
    </w:div>
    <w:div w:id="1600330481">
      <w:bodyDiv w:val="1"/>
      <w:marLeft w:val="0"/>
      <w:marRight w:val="0"/>
      <w:marTop w:val="0"/>
      <w:marBottom w:val="0"/>
      <w:divBdr>
        <w:top w:val="none" w:sz="0" w:space="0" w:color="auto"/>
        <w:left w:val="none" w:sz="0" w:space="0" w:color="auto"/>
        <w:bottom w:val="none" w:sz="0" w:space="0" w:color="auto"/>
        <w:right w:val="none" w:sz="0" w:space="0" w:color="auto"/>
      </w:divBdr>
    </w:div>
    <w:div w:id="1680964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HOSTNAME%">popescu-san.eximbank.ro</XMLData>
</file>

<file path=customXml/item2.xml><?xml version="1.0" encoding="utf-8"?>
<XMLData TextToDisplay="%USERNAME%">Sanda.Popescu</XMLData>
</file>

<file path=customXml/item3.xml><?xml version="1.0" encoding="utf-8"?>
<XMLData TextToDisplay="%EMAILADDRESS%">sanda.popescu@eximbank.ro</XMLData>
</file>

<file path=customXml/item4.xml><?xml version="1.0" encoding="utf-8"?>
<XMLData TextToDisplay="%DOCUMENTGUID%">{00000000-0000-0000-0000-000000000000}</XMLData>
</file>

<file path=customXml/item5.xml><?xml version="1.0" encoding="utf-8"?>
<XMLData TextToDisplay="%CLASSIFICATIONDATETIME%">15:16 28/08/2019</XMLData>
</file>

<file path=customXml/item6.xml><?xml version="1.0" encoding="utf-8"?>
<XMLData TextToDisplay="RightsWATCHMark">2|EXIMBANK-CLASIFICAREA Informatiilor-UZ INTERN|{00000000-0000-0000-0000-000000000000}</XML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50FDC-01A1-41C1-A8EB-95F9C2DDAE38}">
  <ds:schemaRefs/>
</ds:datastoreItem>
</file>

<file path=customXml/itemProps2.xml><?xml version="1.0" encoding="utf-8"?>
<ds:datastoreItem xmlns:ds="http://schemas.openxmlformats.org/officeDocument/2006/customXml" ds:itemID="{8FAD3A40-50D7-4183-A75C-30D25A981665}">
  <ds:schemaRefs/>
</ds:datastoreItem>
</file>

<file path=customXml/itemProps3.xml><?xml version="1.0" encoding="utf-8"?>
<ds:datastoreItem xmlns:ds="http://schemas.openxmlformats.org/officeDocument/2006/customXml" ds:itemID="{5615A956-8DA6-4F72-9259-A9D6F2704F5D}">
  <ds:schemaRefs/>
</ds:datastoreItem>
</file>

<file path=customXml/itemProps4.xml><?xml version="1.0" encoding="utf-8"?>
<ds:datastoreItem xmlns:ds="http://schemas.openxmlformats.org/officeDocument/2006/customXml" ds:itemID="{2B31A62A-EB62-42E6-A09A-8104FD18A0BC}">
  <ds:schemaRefs/>
</ds:datastoreItem>
</file>

<file path=customXml/itemProps5.xml><?xml version="1.0" encoding="utf-8"?>
<ds:datastoreItem xmlns:ds="http://schemas.openxmlformats.org/officeDocument/2006/customXml" ds:itemID="{B420DBD1-99A0-4C2F-BCFF-59AFD5E1DC7F}">
  <ds:schemaRefs/>
</ds:datastoreItem>
</file>

<file path=customXml/itemProps6.xml><?xml version="1.0" encoding="utf-8"?>
<ds:datastoreItem xmlns:ds="http://schemas.openxmlformats.org/officeDocument/2006/customXml" ds:itemID="{9BCE39F5-F750-418D-92FD-909435B09632}">
  <ds:schemaRefs/>
</ds:datastoreItem>
</file>

<file path=customXml/itemProps7.xml><?xml version="1.0" encoding="utf-8"?>
<ds:datastoreItem xmlns:ds="http://schemas.openxmlformats.org/officeDocument/2006/customXml" ds:itemID="{902CFFA0-2AB0-414A-865C-A9A9BF20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3433</Words>
  <Characters>19913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CATALINA-ROXANA NITU</dc:creator>
  <cp:lastModifiedBy>ALINA-MIRELA PETRE</cp:lastModifiedBy>
  <cp:revision>2</cp:revision>
  <cp:lastPrinted>2019-09-02T17:11:00Z</cp:lastPrinted>
  <dcterms:created xsi:type="dcterms:W3CDTF">2019-09-02T17:38:00Z</dcterms:created>
  <dcterms:modified xsi:type="dcterms:W3CDTF">2019-09-02T17:38:00Z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2|EXIMBANK-CLASIFICAREA Informatiilor-UZ INTERN|{00000000-0000-0000-0000-000000000000}</vt:lpwstr>
  </property>
</Properties>
</file>