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9D153" w14:textId="77777777" w:rsidR="00D7653A" w:rsidRDefault="00D301F5">
      <w:pPr>
        <w:spacing w:before="120" w:after="60"/>
        <w:jc w:val="center"/>
        <w:rPr>
          <w:b/>
        </w:rPr>
      </w:pPr>
      <w:r>
        <w:rPr>
          <w:b/>
        </w:rPr>
        <w:t>PROIECT OUG PENTRU MODIFICAREA ȘI COMPLETAREA UNOR ACTE NORMATIVE DIN DOMENIUL JOCURILOR DE NOROC</w:t>
      </w:r>
    </w:p>
    <w:p w14:paraId="6EE03664" w14:textId="77777777" w:rsidR="00D7653A" w:rsidRDefault="00D301F5">
      <w:pPr>
        <w:spacing w:before="120" w:after="60"/>
        <w:jc w:val="center"/>
        <w:rPr>
          <w:b/>
        </w:rPr>
      </w:pPr>
      <w:r>
        <w:rPr>
          <w:b/>
        </w:rPr>
        <w:t>- TABEL COMPARATIV AL MODIFICĂRILOR -</w:t>
      </w:r>
    </w:p>
    <w:p w14:paraId="2A9380FB" w14:textId="77777777" w:rsidR="00D7653A" w:rsidRDefault="00D7653A">
      <w:pPr>
        <w:spacing w:before="120" w:after="60"/>
        <w:rPr>
          <w:sz w:val="22"/>
          <w:szCs w:val="22"/>
        </w:rPr>
      </w:pPr>
    </w:p>
    <w:tbl>
      <w:tblPr>
        <w:tblStyle w:val="a"/>
        <w:tblW w:w="128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6378"/>
      </w:tblGrid>
      <w:tr w:rsidR="00D7653A" w14:paraId="31C77F0C" w14:textId="77777777">
        <w:tc>
          <w:tcPr>
            <w:tcW w:w="12894" w:type="dxa"/>
            <w:gridSpan w:val="2"/>
          </w:tcPr>
          <w:p w14:paraId="77C7F153" w14:textId="77777777" w:rsidR="00D7653A" w:rsidRDefault="00D301F5">
            <w:pPr>
              <w:spacing w:before="120" w:after="60"/>
              <w:jc w:val="center"/>
              <w:rPr>
                <w:b/>
                <w:sz w:val="22"/>
                <w:szCs w:val="22"/>
              </w:rPr>
            </w:pPr>
            <w:r>
              <w:rPr>
                <w:b/>
                <w:sz w:val="22"/>
                <w:szCs w:val="22"/>
              </w:rPr>
              <w:t>ART. I din proiectul de OUG</w:t>
            </w:r>
          </w:p>
          <w:p w14:paraId="4C81FCAE" w14:textId="77777777" w:rsidR="00D7653A" w:rsidRDefault="00D301F5">
            <w:pPr>
              <w:spacing w:before="120" w:after="60"/>
              <w:jc w:val="center"/>
              <w:rPr>
                <w:b/>
                <w:i/>
                <w:sz w:val="22"/>
                <w:szCs w:val="22"/>
                <w:u w:val="single"/>
              </w:rPr>
            </w:pPr>
            <w:r>
              <w:rPr>
                <w:b/>
                <w:i/>
                <w:sz w:val="22"/>
                <w:szCs w:val="22"/>
                <w:u w:val="single"/>
              </w:rPr>
              <w:t>Derogări de la prevederi ale OUG nr. 77/2009</w:t>
            </w:r>
          </w:p>
        </w:tc>
      </w:tr>
      <w:tr w:rsidR="00D7653A" w14:paraId="0F34D114" w14:textId="77777777">
        <w:tc>
          <w:tcPr>
            <w:tcW w:w="6516" w:type="dxa"/>
          </w:tcPr>
          <w:p w14:paraId="4D61AF0C" w14:textId="77777777" w:rsidR="00D7653A" w:rsidRDefault="00D301F5">
            <w:pPr>
              <w:spacing w:before="120" w:after="60"/>
              <w:jc w:val="center"/>
              <w:rPr>
                <w:b/>
                <w:sz w:val="22"/>
                <w:szCs w:val="22"/>
              </w:rPr>
            </w:pPr>
            <w:r>
              <w:rPr>
                <w:b/>
                <w:sz w:val="22"/>
                <w:szCs w:val="22"/>
              </w:rPr>
              <w:t>PREVEDERILE DE LA CARE SE DEROGĂ</w:t>
            </w:r>
          </w:p>
        </w:tc>
        <w:tc>
          <w:tcPr>
            <w:tcW w:w="6378" w:type="dxa"/>
          </w:tcPr>
          <w:p w14:paraId="37854856" w14:textId="77777777" w:rsidR="00D7653A" w:rsidRDefault="00D301F5">
            <w:pPr>
              <w:spacing w:before="120" w:after="60"/>
              <w:jc w:val="center"/>
              <w:rPr>
                <w:b/>
                <w:sz w:val="22"/>
                <w:szCs w:val="22"/>
              </w:rPr>
            </w:pPr>
            <w:r>
              <w:rPr>
                <w:b/>
                <w:sz w:val="22"/>
                <w:szCs w:val="22"/>
              </w:rPr>
              <w:t>DEROGĂRI</w:t>
            </w:r>
          </w:p>
        </w:tc>
      </w:tr>
      <w:tr w:rsidR="00D7653A" w14:paraId="6788E54D" w14:textId="77777777">
        <w:tc>
          <w:tcPr>
            <w:tcW w:w="6516" w:type="dxa"/>
          </w:tcPr>
          <w:p w14:paraId="7845AAD4" w14:textId="77777777" w:rsidR="00D7653A" w:rsidRDefault="00D301F5">
            <w:pPr>
              <w:spacing w:before="120" w:after="60"/>
              <w:jc w:val="both"/>
              <w:rPr>
                <w:b/>
                <w:sz w:val="22"/>
                <w:szCs w:val="22"/>
                <w:u w:val="single"/>
              </w:rPr>
            </w:pPr>
            <w:r>
              <w:rPr>
                <w:b/>
                <w:sz w:val="22"/>
                <w:szCs w:val="22"/>
                <w:u w:val="single"/>
              </w:rPr>
              <w:t>Art. 14 alin. (2) lit. b) punctul (i) subpunctele A și B</w:t>
            </w:r>
          </w:p>
          <w:p w14:paraId="23B77A8F" w14:textId="77777777" w:rsidR="00D7653A" w:rsidRDefault="00D301F5">
            <w:pPr>
              <w:spacing w:before="120" w:after="60"/>
              <w:jc w:val="both"/>
              <w:rPr>
                <w:sz w:val="22"/>
                <w:szCs w:val="22"/>
              </w:rPr>
            </w:pPr>
            <w:r>
              <w:rPr>
                <w:sz w:val="22"/>
                <w:szCs w:val="22"/>
              </w:rPr>
              <w:t xml:space="preserve">(2) Taxele aferente </w:t>
            </w:r>
            <w:proofErr w:type="spellStart"/>
            <w:r>
              <w:rPr>
                <w:sz w:val="22"/>
                <w:szCs w:val="22"/>
              </w:rPr>
              <w:t>activităţilor</w:t>
            </w:r>
            <w:proofErr w:type="spellEnd"/>
            <w:r>
              <w:rPr>
                <w:sz w:val="22"/>
                <w:szCs w:val="22"/>
              </w:rPr>
              <w:t xml:space="preserve"> din domeniul jocurilor de noroc se plătesc de către operatorii economici organizatori, după cum urmează:</w:t>
            </w:r>
          </w:p>
          <w:p w14:paraId="50E57705" w14:textId="77777777" w:rsidR="00D7653A" w:rsidRDefault="00D301F5">
            <w:pPr>
              <w:spacing w:before="120" w:after="60"/>
              <w:jc w:val="both"/>
              <w:rPr>
                <w:sz w:val="22"/>
                <w:szCs w:val="22"/>
              </w:rPr>
            </w:pPr>
            <w:r>
              <w:rPr>
                <w:sz w:val="22"/>
                <w:szCs w:val="22"/>
              </w:rPr>
              <w:t xml:space="preserve">b) taxa anuală aferentă </w:t>
            </w:r>
            <w:proofErr w:type="spellStart"/>
            <w:r>
              <w:rPr>
                <w:sz w:val="22"/>
                <w:szCs w:val="22"/>
              </w:rPr>
              <w:t>autorizaţiei</w:t>
            </w:r>
            <w:proofErr w:type="spellEnd"/>
            <w:r>
              <w:rPr>
                <w:sz w:val="22"/>
                <w:szCs w:val="22"/>
              </w:rPr>
              <w:t xml:space="preserve"> de exploatare a jocurilor de noroc:</w:t>
            </w:r>
          </w:p>
          <w:p w14:paraId="0E13E811" w14:textId="77777777" w:rsidR="00D7653A" w:rsidRDefault="00D301F5">
            <w:pPr>
              <w:spacing w:before="120" w:after="60"/>
              <w:jc w:val="both"/>
              <w:rPr>
                <w:sz w:val="22"/>
                <w:szCs w:val="22"/>
              </w:rPr>
            </w:pPr>
            <w:r>
              <w:rPr>
                <w:sz w:val="22"/>
                <w:szCs w:val="22"/>
              </w:rPr>
              <w:t xml:space="preserve">(i) </w:t>
            </w:r>
            <w:r>
              <w:rPr>
                <w:i/>
                <w:sz w:val="22"/>
                <w:szCs w:val="22"/>
              </w:rPr>
              <w:t xml:space="preserve">pentru jocurile de noroc caracteristice </w:t>
            </w:r>
            <w:proofErr w:type="spellStart"/>
            <w:r>
              <w:rPr>
                <w:i/>
                <w:sz w:val="22"/>
                <w:szCs w:val="22"/>
              </w:rPr>
              <w:t>activităţii</w:t>
            </w:r>
            <w:proofErr w:type="spellEnd"/>
            <w:r>
              <w:rPr>
                <w:i/>
                <w:sz w:val="22"/>
                <w:szCs w:val="22"/>
              </w:rPr>
              <w:t xml:space="preserve"> cazinourilor</w:t>
            </w:r>
            <w:r>
              <w:rPr>
                <w:sz w:val="22"/>
                <w:szCs w:val="22"/>
              </w:rPr>
              <w:t xml:space="preserve">, taxa se datorează pentru fiecare mijloc de joc </w:t>
            </w:r>
            <w:proofErr w:type="spellStart"/>
            <w:r>
              <w:rPr>
                <w:sz w:val="22"/>
                <w:szCs w:val="22"/>
              </w:rPr>
              <w:t>şi</w:t>
            </w:r>
            <w:proofErr w:type="spellEnd"/>
            <w:r>
              <w:rPr>
                <w:sz w:val="22"/>
                <w:szCs w:val="22"/>
              </w:rPr>
              <w:t xml:space="preserve"> se </w:t>
            </w:r>
            <w:proofErr w:type="spellStart"/>
            <w:r>
              <w:rPr>
                <w:sz w:val="22"/>
                <w:szCs w:val="22"/>
              </w:rPr>
              <w:t>plăteşte</w:t>
            </w:r>
            <w:proofErr w:type="spellEnd"/>
            <w:r>
              <w:rPr>
                <w:sz w:val="22"/>
                <w:szCs w:val="22"/>
              </w:rPr>
              <w:t xml:space="preserve"> în 4 rate trimestriale egale, astfel:</w:t>
            </w:r>
          </w:p>
          <w:p w14:paraId="2CBA8136" w14:textId="77777777" w:rsidR="00D7653A" w:rsidRDefault="00D301F5">
            <w:pPr>
              <w:spacing w:before="120" w:after="60"/>
              <w:jc w:val="both"/>
              <w:rPr>
                <w:sz w:val="22"/>
                <w:szCs w:val="22"/>
              </w:rPr>
            </w:pPr>
            <w:r>
              <w:rPr>
                <w:sz w:val="22"/>
                <w:szCs w:val="22"/>
              </w:rPr>
              <w:t xml:space="preserve">A. </w:t>
            </w:r>
            <w:r>
              <w:rPr>
                <w:b/>
                <w:sz w:val="22"/>
                <w:szCs w:val="22"/>
              </w:rPr>
              <w:t xml:space="preserve">pentru primul trimestru - până la data de 25 inclusiv a lunii următoare celei în care </w:t>
            </w:r>
            <w:proofErr w:type="spellStart"/>
            <w:r>
              <w:rPr>
                <w:b/>
                <w:sz w:val="22"/>
                <w:szCs w:val="22"/>
              </w:rPr>
              <w:t>documentaţia</w:t>
            </w:r>
            <w:proofErr w:type="spellEnd"/>
            <w:r>
              <w:rPr>
                <w:b/>
                <w:sz w:val="22"/>
                <w:szCs w:val="22"/>
              </w:rPr>
              <w:t xml:space="preserve"> a fost aprobată</w:t>
            </w:r>
            <w:r>
              <w:rPr>
                <w:sz w:val="22"/>
                <w:szCs w:val="22"/>
              </w:rPr>
              <w:t>;</w:t>
            </w:r>
          </w:p>
          <w:p w14:paraId="09FBAE77" w14:textId="77777777" w:rsidR="00D7653A" w:rsidRDefault="00D301F5">
            <w:pPr>
              <w:spacing w:before="120" w:after="60"/>
              <w:jc w:val="both"/>
              <w:rPr>
                <w:sz w:val="22"/>
                <w:szCs w:val="22"/>
              </w:rPr>
            </w:pPr>
            <w:r>
              <w:rPr>
                <w:sz w:val="22"/>
                <w:szCs w:val="22"/>
              </w:rPr>
              <w:t xml:space="preserve">B. </w:t>
            </w:r>
            <w:r>
              <w:rPr>
                <w:b/>
                <w:sz w:val="22"/>
                <w:szCs w:val="22"/>
              </w:rPr>
              <w:t>pentru c</w:t>
            </w:r>
            <w:r>
              <w:rPr>
                <w:b/>
                <w:sz w:val="22"/>
                <w:szCs w:val="22"/>
              </w:rPr>
              <w:t xml:space="preserve">elelalte trimestre - până la data de 25 inclusiv a ultimei luni din trimestru (respectiv 25 martie, 25 iunie, 25 septembrie </w:t>
            </w:r>
            <w:proofErr w:type="spellStart"/>
            <w:r>
              <w:rPr>
                <w:b/>
                <w:sz w:val="22"/>
                <w:szCs w:val="22"/>
              </w:rPr>
              <w:t>şi</w:t>
            </w:r>
            <w:proofErr w:type="spellEnd"/>
            <w:r>
              <w:rPr>
                <w:b/>
                <w:sz w:val="22"/>
                <w:szCs w:val="22"/>
              </w:rPr>
              <w:t xml:space="preserve"> 25 decembrie) pentru trimestrul următor</w:t>
            </w:r>
            <w:r>
              <w:rPr>
                <w:sz w:val="22"/>
                <w:szCs w:val="22"/>
              </w:rPr>
              <w:t>;</w:t>
            </w:r>
          </w:p>
        </w:tc>
        <w:tc>
          <w:tcPr>
            <w:tcW w:w="6378" w:type="dxa"/>
          </w:tcPr>
          <w:p w14:paraId="1760C767" w14:textId="77777777" w:rsidR="00D7653A" w:rsidRDefault="00D301F5">
            <w:pPr>
              <w:spacing w:before="120" w:after="60"/>
              <w:jc w:val="both"/>
              <w:rPr>
                <w:sz w:val="22"/>
                <w:szCs w:val="22"/>
              </w:rPr>
            </w:pPr>
            <w:r>
              <w:rPr>
                <w:sz w:val="22"/>
                <w:szCs w:val="22"/>
              </w:rPr>
              <w:t>(1) Prin derogare de la prevederile art. 14 alin. (2) lit. b) punctul (i) subpunctul A d</w:t>
            </w:r>
            <w:r>
              <w:rPr>
                <w:sz w:val="22"/>
                <w:szCs w:val="22"/>
              </w:rPr>
              <w:t xml:space="preserve">in OUG nr. 77/2009 privind organizarea </w:t>
            </w:r>
            <w:proofErr w:type="spellStart"/>
            <w:r>
              <w:rPr>
                <w:sz w:val="22"/>
                <w:szCs w:val="22"/>
              </w:rPr>
              <w:t>şi</w:t>
            </w:r>
            <w:proofErr w:type="spellEnd"/>
            <w:r>
              <w:rPr>
                <w:sz w:val="22"/>
                <w:szCs w:val="22"/>
              </w:rPr>
              <w:t xml:space="preserve"> exploatarea jocurilor de noroc, cu modificările și completările </w:t>
            </w:r>
            <w:proofErr w:type="spellStart"/>
            <w:r>
              <w:rPr>
                <w:sz w:val="22"/>
                <w:szCs w:val="22"/>
              </w:rPr>
              <w:t>ulerioare</w:t>
            </w:r>
            <w:proofErr w:type="spellEnd"/>
            <w:r>
              <w:rPr>
                <w:sz w:val="22"/>
                <w:szCs w:val="22"/>
              </w:rPr>
              <w:t>, începând cu data intrării în vigoare a prezentei ordonanțe de urgență, pe toată perioada stării de alertă instituită pe teritoriul României</w:t>
            </w:r>
            <w:r>
              <w:rPr>
                <w:sz w:val="22"/>
                <w:szCs w:val="22"/>
              </w:rPr>
              <w:t xml:space="preserve">, precum și pentru o perioadă de 90 zile de la încetarea acestei stări,  plata taxei de autorizare </w:t>
            </w:r>
            <w:r>
              <w:rPr>
                <w:b/>
                <w:sz w:val="22"/>
                <w:szCs w:val="22"/>
              </w:rPr>
              <w:t>pentru prima lună se efectuează până la data de 25 inclusiv a lunii următoare celei în care documentația a fost aprobată</w:t>
            </w:r>
            <w:r>
              <w:rPr>
                <w:sz w:val="22"/>
                <w:szCs w:val="22"/>
              </w:rPr>
              <w:t>.</w:t>
            </w:r>
          </w:p>
          <w:p w14:paraId="76CE686C" w14:textId="77777777" w:rsidR="00D7653A" w:rsidRDefault="00D301F5">
            <w:pPr>
              <w:spacing w:before="120" w:after="60"/>
              <w:jc w:val="both"/>
              <w:rPr>
                <w:b/>
                <w:sz w:val="22"/>
                <w:szCs w:val="22"/>
              </w:rPr>
            </w:pPr>
            <w:r>
              <w:rPr>
                <w:sz w:val="22"/>
                <w:szCs w:val="22"/>
              </w:rPr>
              <w:t>(2) Prin derogare de la prevederile</w:t>
            </w:r>
            <w:r>
              <w:rPr>
                <w:sz w:val="22"/>
                <w:szCs w:val="22"/>
              </w:rPr>
              <w:t xml:space="preserve"> art. 14 alin. (2) lit. b) punctul (i) subpunctul B, din OUG nr. 77/2009 privind organizarea </w:t>
            </w:r>
            <w:proofErr w:type="spellStart"/>
            <w:r>
              <w:rPr>
                <w:sz w:val="22"/>
                <w:szCs w:val="22"/>
              </w:rPr>
              <w:t>şi</w:t>
            </w:r>
            <w:proofErr w:type="spellEnd"/>
            <w:r>
              <w:rPr>
                <w:sz w:val="22"/>
                <w:szCs w:val="22"/>
              </w:rPr>
              <w:t xml:space="preserve"> exploatarea jocurilor de noroc, cu modificările și completările </w:t>
            </w:r>
            <w:proofErr w:type="spellStart"/>
            <w:r>
              <w:rPr>
                <w:sz w:val="22"/>
                <w:szCs w:val="22"/>
              </w:rPr>
              <w:t>ulerioare</w:t>
            </w:r>
            <w:proofErr w:type="spellEnd"/>
            <w:r>
              <w:rPr>
                <w:sz w:val="22"/>
                <w:szCs w:val="22"/>
              </w:rPr>
              <w:t>, începând cu data intrării în vigoare a prezentei ordonanțe de urgență, pe toată perio</w:t>
            </w:r>
            <w:r>
              <w:rPr>
                <w:sz w:val="22"/>
                <w:szCs w:val="22"/>
              </w:rPr>
              <w:t xml:space="preserve">ada stării de alertă instituită pe teritoriul României, precum și pentru o perioadă de 90 zile de la încetarea acestei stări, plata taxei de autorizare </w:t>
            </w:r>
            <w:r>
              <w:rPr>
                <w:b/>
                <w:sz w:val="22"/>
                <w:szCs w:val="22"/>
              </w:rPr>
              <w:t>pentru celelalte luni se efectuează în avans,  respectiv până la data de 25 inclusiv a lunii în curs pen</w:t>
            </w:r>
            <w:r>
              <w:rPr>
                <w:b/>
                <w:sz w:val="22"/>
                <w:szCs w:val="22"/>
              </w:rPr>
              <w:t>tru luna următoare</w:t>
            </w:r>
            <w:r>
              <w:rPr>
                <w:sz w:val="22"/>
                <w:szCs w:val="22"/>
              </w:rPr>
              <w:t>.</w:t>
            </w:r>
          </w:p>
        </w:tc>
      </w:tr>
      <w:tr w:rsidR="00D7653A" w14:paraId="69070D53" w14:textId="77777777">
        <w:tc>
          <w:tcPr>
            <w:tcW w:w="6516" w:type="dxa"/>
          </w:tcPr>
          <w:p w14:paraId="09D1B4BC" w14:textId="77777777" w:rsidR="00D7653A" w:rsidRDefault="00D301F5">
            <w:pPr>
              <w:spacing w:before="120" w:after="60"/>
              <w:jc w:val="both"/>
              <w:rPr>
                <w:b/>
                <w:sz w:val="22"/>
                <w:szCs w:val="22"/>
                <w:u w:val="single"/>
              </w:rPr>
            </w:pPr>
            <w:r>
              <w:rPr>
                <w:b/>
                <w:sz w:val="22"/>
                <w:szCs w:val="22"/>
                <w:u w:val="single"/>
              </w:rPr>
              <w:t>Art. 14 alin. (2) lit. b) punctul (v) subpunctele A și B</w:t>
            </w:r>
          </w:p>
          <w:p w14:paraId="4D0F4A24" w14:textId="77777777" w:rsidR="00D7653A" w:rsidRDefault="00D301F5">
            <w:pPr>
              <w:spacing w:before="120" w:after="60"/>
              <w:jc w:val="both"/>
              <w:rPr>
                <w:sz w:val="22"/>
                <w:szCs w:val="22"/>
              </w:rPr>
            </w:pPr>
            <w:r>
              <w:rPr>
                <w:sz w:val="22"/>
                <w:szCs w:val="22"/>
              </w:rPr>
              <w:t xml:space="preserve">(2) Taxele aferente </w:t>
            </w:r>
            <w:proofErr w:type="spellStart"/>
            <w:r>
              <w:rPr>
                <w:sz w:val="22"/>
                <w:szCs w:val="22"/>
              </w:rPr>
              <w:t>activităţilor</w:t>
            </w:r>
            <w:proofErr w:type="spellEnd"/>
            <w:r>
              <w:rPr>
                <w:sz w:val="22"/>
                <w:szCs w:val="22"/>
              </w:rPr>
              <w:t xml:space="preserve"> din domeniul jocurilor de noroc se plătesc de către operatorii economici organizatori, după cum urmează:</w:t>
            </w:r>
          </w:p>
          <w:p w14:paraId="5E9C299B" w14:textId="77777777" w:rsidR="00D7653A" w:rsidRDefault="00D301F5">
            <w:pPr>
              <w:spacing w:before="120" w:after="60"/>
              <w:jc w:val="both"/>
              <w:rPr>
                <w:sz w:val="22"/>
                <w:szCs w:val="22"/>
              </w:rPr>
            </w:pPr>
            <w:r>
              <w:rPr>
                <w:sz w:val="22"/>
                <w:szCs w:val="22"/>
              </w:rPr>
              <w:t xml:space="preserve">b) taxa anuală aferentă </w:t>
            </w:r>
            <w:proofErr w:type="spellStart"/>
            <w:r>
              <w:rPr>
                <w:sz w:val="22"/>
                <w:szCs w:val="22"/>
              </w:rPr>
              <w:t>autorizaţiei</w:t>
            </w:r>
            <w:proofErr w:type="spellEnd"/>
            <w:r>
              <w:rPr>
                <w:sz w:val="22"/>
                <w:szCs w:val="22"/>
              </w:rPr>
              <w:t xml:space="preserve"> de</w:t>
            </w:r>
            <w:r>
              <w:rPr>
                <w:sz w:val="22"/>
                <w:szCs w:val="22"/>
              </w:rPr>
              <w:t xml:space="preserve"> exploatare a jocurilor de noroc:</w:t>
            </w:r>
          </w:p>
          <w:p w14:paraId="27F51A0B" w14:textId="77777777" w:rsidR="00D7653A" w:rsidRDefault="00D301F5">
            <w:pPr>
              <w:spacing w:before="120" w:after="60"/>
              <w:jc w:val="both"/>
              <w:rPr>
                <w:sz w:val="22"/>
                <w:szCs w:val="22"/>
              </w:rPr>
            </w:pPr>
            <w:r>
              <w:rPr>
                <w:sz w:val="22"/>
                <w:szCs w:val="22"/>
              </w:rPr>
              <w:lastRenderedPageBreak/>
              <w:t xml:space="preserve">(v) </w:t>
            </w:r>
            <w:r>
              <w:rPr>
                <w:i/>
                <w:sz w:val="22"/>
                <w:szCs w:val="22"/>
              </w:rPr>
              <w:t xml:space="preserve">pentru jocurile de noroc tip </w:t>
            </w:r>
            <w:proofErr w:type="spellStart"/>
            <w:r>
              <w:rPr>
                <w:i/>
                <w:sz w:val="22"/>
                <w:szCs w:val="22"/>
              </w:rPr>
              <w:t>slot-machine</w:t>
            </w:r>
            <w:proofErr w:type="spellEnd"/>
            <w:r>
              <w:rPr>
                <w:sz w:val="22"/>
                <w:szCs w:val="22"/>
              </w:rPr>
              <w:t xml:space="preserve">, taxa se datorează pentru fiecare mijloc de joc </w:t>
            </w:r>
            <w:proofErr w:type="spellStart"/>
            <w:r>
              <w:rPr>
                <w:sz w:val="22"/>
                <w:szCs w:val="22"/>
              </w:rPr>
              <w:t>şi</w:t>
            </w:r>
            <w:proofErr w:type="spellEnd"/>
            <w:r>
              <w:rPr>
                <w:sz w:val="22"/>
                <w:szCs w:val="22"/>
              </w:rPr>
              <w:t xml:space="preserve"> se </w:t>
            </w:r>
            <w:proofErr w:type="spellStart"/>
            <w:r>
              <w:rPr>
                <w:sz w:val="22"/>
                <w:szCs w:val="22"/>
              </w:rPr>
              <w:t>plăteşte</w:t>
            </w:r>
            <w:proofErr w:type="spellEnd"/>
            <w:r>
              <w:rPr>
                <w:sz w:val="22"/>
                <w:szCs w:val="22"/>
              </w:rPr>
              <w:t xml:space="preserve"> în 4 rate trimestriale egale, astfel:</w:t>
            </w:r>
          </w:p>
          <w:p w14:paraId="00F4DFB5" w14:textId="77777777" w:rsidR="00D7653A" w:rsidRDefault="00D301F5">
            <w:pPr>
              <w:spacing w:before="120" w:after="60"/>
              <w:jc w:val="both"/>
              <w:rPr>
                <w:sz w:val="22"/>
                <w:szCs w:val="22"/>
              </w:rPr>
            </w:pPr>
            <w:proofErr w:type="spellStart"/>
            <w:r>
              <w:rPr>
                <w:sz w:val="22"/>
                <w:szCs w:val="22"/>
              </w:rPr>
              <w:t>A.</w:t>
            </w:r>
            <w:r>
              <w:rPr>
                <w:b/>
                <w:sz w:val="22"/>
                <w:szCs w:val="22"/>
              </w:rPr>
              <w:t>pentru</w:t>
            </w:r>
            <w:proofErr w:type="spellEnd"/>
            <w:r>
              <w:rPr>
                <w:b/>
                <w:sz w:val="22"/>
                <w:szCs w:val="22"/>
              </w:rPr>
              <w:t xml:space="preserve"> primul trimestru - până la data de 25 inclusiv a lunii următoare c</w:t>
            </w:r>
            <w:r>
              <w:rPr>
                <w:b/>
                <w:sz w:val="22"/>
                <w:szCs w:val="22"/>
              </w:rPr>
              <w:t xml:space="preserve">elei în care </w:t>
            </w:r>
            <w:proofErr w:type="spellStart"/>
            <w:r>
              <w:rPr>
                <w:b/>
                <w:sz w:val="22"/>
                <w:szCs w:val="22"/>
              </w:rPr>
              <w:t>documentaţia</w:t>
            </w:r>
            <w:proofErr w:type="spellEnd"/>
            <w:r>
              <w:rPr>
                <w:b/>
                <w:sz w:val="22"/>
                <w:szCs w:val="22"/>
              </w:rPr>
              <w:t xml:space="preserve"> a fost aprobată</w:t>
            </w:r>
            <w:r>
              <w:rPr>
                <w:sz w:val="22"/>
                <w:szCs w:val="22"/>
              </w:rPr>
              <w:t>;</w:t>
            </w:r>
          </w:p>
          <w:p w14:paraId="4D36CFB6" w14:textId="77777777" w:rsidR="00D7653A" w:rsidRDefault="00D301F5">
            <w:pPr>
              <w:spacing w:before="120" w:after="60"/>
              <w:jc w:val="both"/>
              <w:rPr>
                <w:sz w:val="22"/>
                <w:szCs w:val="22"/>
              </w:rPr>
            </w:pPr>
            <w:proofErr w:type="spellStart"/>
            <w:r>
              <w:rPr>
                <w:sz w:val="22"/>
                <w:szCs w:val="22"/>
              </w:rPr>
              <w:t>B.</w:t>
            </w:r>
            <w:r>
              <w:rPr>
                <w:b/>
                <w:sz w:val="22"/>
                <w:szCs w:val="22"/>
              </w:rPr>
              <w:t>pentru</w:t>
            </w:r>
            <w:proofErr w:type="spellEnd"/>
            <w:r>
              <w:rPr>
                <w:b/>
                <w:sz w:val="22"/>
                <w:szCs w:val="22"/>
              </w:rPr>
              <w:t xml:space="preserve"> celelalte trimestre - până la data de 25 inclusiv a ultimei luni din trimestru (respectiv 25 martie, 25 iunie, 25 septembrie </w:t>
            </w:r>
            <w:proofErr w:type="spellStart"/>
            <w:r>
              <w:rPr>
                <w:b/>
                <w:sz w:val="22"/>
                <w:szCs w:val="22"/>
              </w:rPr>
              <w:t>şi</w:t>
            </w:r>
            <w:proofErr w:type="spellEnd"/>
            <w:r>
              <w:rPr>
                <w:b/>
                <w:sz w:val="22"/>
                <w:szCs w:val="22"/>
              </w:rPr>
              <w:t xml:space="preserve"> 25 decembrie) pentru trimestrul următor</w:t>
            </w:r>
            <w:r>
              <w:rPr>
                <w:sz w:val="22"/>
                <w:szCs w:val="22"/>
              </w:rPr>
              <w:t>;</w:t>
            </w:r>
          </w:p>
        </w:tc>
        <w:tc>
          <w:tcPr>
            <w:tcW w:w="6378" w:type="dxa"/>
          </w:tcPr>
          <w:p w14:paraId="4ACB525C" w14:textId="77777777" w:rsidR="00D7653A" w:rsidRDefault="00D301F5">
            <w:pPr>
              <w:spacing w:before="120" w:after="60"/>
              <w:jc w:val="both"/>
              <w:rPr>
                <w:sz w:val="22"/>
                <w:szCs w:val="22"/>
              </w:rPr>
            </w:pPr>
            <w:r>
              <w:rPr>
                <w:sz w:val="22"/>
                <w:szCs w:val="22"/>
              </w:rPr>
              <w:lastRenderedPageBreak/>
              <w:t>(3) Prin derogare de la prevederile</w:t>
            </w:r>
            <w:r>
              <w:rPr>
                <w:sz w:val="22"/>
                <w:szCs w:val="22"/>
              </w:rPr>
              <w:t xml:space="preserve"> art. 14 alin. (2) lit. b) punctul (v) subpunctul A, din OUG nr. 77/2009 privind organizarea </w:t>
            </w:r>
            <w:proofErr w:type="spellStart"/>
            <w:r>
              <w:rPr>
                <w:sz w:val="22"/>
                <w:szCs w:val="22"/>
              </w:rPr>
              <w:t>şi</w:t>
            </w:r>
            <w:proofErr w:type="spellEnd"/>
            <w:r>
              <w:rPr>
                <w:sz w:val="22"/>
                <w:szCs w:val="22"/>
              </w:rPr>
              <w:t xml:space="preserve"> exploatarea jocurilor de noroc, cu modificările și completările </w:t>
            </w:r>
            <w:proofErr w:type="spellStart"/>
            <w:r>
              <w:rPr>
                <w:sz w:val="22"/>
                <w:szCs w:val="22"/>
              </w:rPr>
              <w:t>ulerioare</w:t>
            </w:r>
            <w:proofErr w:type="spellEnd"/>
            <w:r>
              <w:rPr>
                <w:sz w:val="22"/>
                <w:szCs w:val="22"/>
              </w:rPr>
              <w:t>, începând cu data intrării în vigoare a prezentei ordonanțe de urgență, pe toată perio</w:t>
            </w:r>
            <w:r>
              <w:rPr>
                <w:sz w:val="22"/>
                <w:szCs w:val="22"/>
              </w:rPr>
              <w:t xml:space="preserve">ada stării de alertă instituită pe teritoriul României, precum și pentru o perioadă de 90 zile de la încetarea acestei stări,  plata taxei </w:t>
            </w:r>
            <w:r>
              <w:rPr>
                <w:sz w:val="22"/>
                <w:szCs w:val="22"/>
              </w:rPr>
              <w:lastRenderedPageBreak/>
              <w:t xml:space="preserve">de autorizare </w:t>
            </w:r>
            <w:r>
              <w:rPr>
                <w:b/>
                <w:sz w:val="22"/>
                <w:szCs w:val="22"/>
              </w:rPr>
              <w:t>pentru prima lună se efectuează până la data de 25 inclusiv a lunii următoare celei în care documentați</w:t>
            </w:r>
            <w:r>
              <w:rPr>
                <w:b/>
                <w:sz w:val="22"/>
                <w:szCs w:val="22"/>
              </w:rPr>
              <w:t>a a fost aprobată</w:t>
            </w:r>
            <w:r>
              <w:rPr>
                <w:sz w:val="22"/>
                <w:szCs w:val="22"/>
              </w:rPr>
              <w:t>.</w:t>
            </w:r>
          </w:p>
          <w:p w14:paraId="75235F2C" w14:textId="77777777" w:rsidR="00D7653A" w:rsidRDefault="00D301F5">
            <w:pPr>
              <w:spacing w:before="120" w:after="60"/>
              <w:jc w:val="both"/>
              <w:rPr>
                <w:sz w:val="22"/>
                <w:szCs w:val="22"/>
              </w:rPr>
            </w:pPr>
            <w:r>
              <w:rPr>
                <w:sz w:val="22"/>
                <w:szCs w:val="22"/>
              </w:rPr>
              <w:t xml:space="preserve">(4) Prin derogare de la prevederile art. 14 alin. (2) lit. b) punctul (v) subpunctul B, din OUG nr. 77/2009 privind organizarea </w:t>
            </w:r>
            <w:proofErr w:type="spellStart"/>
            <w:r>
              <w:rPr>
                <w:sz w:val="22"/>
                <w:szCs w:val="22"/>
              </w:rPr>
              <w:t>şi</w:t>
            </w:r>
            <w:proofErr w:type="spellEnd"/>
            <w:r>
              <w:rPr>
                <w:sz w:val="22"/>
                <w:szCs w:val="22"/>
              </w:rPr>
              <w:t xml:space="preserve"> exploatarea jocurilor de noroc, cu modificările și completările </w:t>
            </w:r>
            <w:proofErr w:type="spellStart"/>
            <w:r>
              <w:rPr>
                <w:sz w:val="22"/>
                <w:szCs w:val="22"/>
              </w:rPr>
              <w:t>ulerioare</w:t>
            </w:r>
            <w:proofErr w:type="spellEnd"/>
            <w:r>
              <w:rPr>
                <w:sz w:val="22"/>
                <w:szCs w:val="22"/>
              </w:rPr>
              <w:t>, începând cu data intrării în vigoare a prezentei o</w:t>
            </w:r>
            <w:r>
              <w:rPr>
                <w:sz w:val="22"/>
                <w:szCs w:val="22"/>
              </w:rPr>
              <w:t xml:space="preserve">rdonanțe de urgență, pe toată perioada stării de alertă instituită pe teritoriul României, precum și pentru o perioadă de 90 zile de încetarea acestei stări, plata taxei de autorizare </w:t>
            </w:r>
            <w:r>
              <w:rPr>
                <w:b/>
                <w:sz w:val="22"/>
                <w:szCs w:val="22"/>
              </w:rPr>
              <w:t xml:space="preserve">pentru celelalte luni se efectuează în avans, respectiv până la data de </w:t>
            </w:r>
            <w:r>
              <w:rPr>
                <w:b/>
                <w:sz w:val="22"/>
                <w:szCs w:val="22"/>
              </w:rPr>
              <w:t>25 inclusiv a lunii în curs pentru luna următoare</w:t>
            </w:r>
            <w:r>
              <w:rPr>
                <w:sz w:val="22"/>
                <w:szCs w:val="22"/>
              </w:rPr>
              <w:t>.</w:t>
            </w:r>
          </w:p>
        </w:tc>
      </w:tr>
      <w:tr w:rsidR="00D7653A" w14:paraId="756ECE06" w14:textId="77777777">
        <w:tc>
          <w:tcPr>
            <w:tcW w:w="12894" w:type="dxa"/>
            <w:gridSpan w:val="2"/>
          </w:tcPr>
          <w:p w14:paraId="4E970A2F" w14:textId="77777777" w:rsidR="00D7653A" w:rsidRDefault="00D7653A">
            <w:pPr>
              <w:spacing w:before="120" w:after="60"/>
              <w:jc w:val="center"/>
              <w:rPr>
                <w:b/>
                <w:sz w:val="22"/>
                <w:szCs w:val="22"/>
              </w:rPr>
            </w:pPr>
          </w:p>
          <w:p w14:paraId="136E8F88" w14:textId="77777777" w:rsidR="00D7653A" w:rsidRDefault="00D301F5">
            <w:pPr>
              <w:spacing w:before="120" w:after="60"/>
              <w:jc w:val="center"/>
              <w:rPr>
                <w:b/>
                <w:sz w:val="22"/>
                <w:szCs w:val="22"/>
              </w:rPr>
            </w:pPr>
            <w:r>
              <w:rPr>
                <w:b/>
                <w:sz w:val="22"/>
                <w:szCs w:val="22"/>
              </w:rPr>
              <w:t>ART. II din proiectul de OUG</w:t>
            </w:r>
          </w:p>
          <w:p w14:paraId="138521CF" w14:textId="77777777" w:rsidR="00D7653A" w:rsidRDefault="00D301F5">
            <w:pPr>
              <w:spacing w:before="120" w:after="60"/>
              <w:jc w:val="center"/>
              <w:rPr>
                <w:b/>
                <w:i/>
                <w:sz w:val="22"/>
                <w:szCs w:val="22"/>
                <w:u w:val="single"/>
              </w:rPr>
            </w:pPr>
            <w:r>
              <w:rPr>
                <w:b/>
                <w:i/>
                <w:sz w:val="22"/>
                <w:szCs w:val="22"/>
                <w:u w:val="single"/>
              </w:rPr>
              <w:t>Modificări și completări ale OUG nr. 77/2009</w:t>
            </w:r>
          </w:p>
        </w:tc>
      </w:tr>
      <w:tr w:rsidR="00D7653A" w14:paraId="28C1A1C0" w14:textId="77777777">
        <w:tc>
          <w:tcPr>
            <w:tcW w:w="6516" w:type="dxa"/>
          </w:tcPr>
          <w:p w14:paraId="36E2B57D" w14:textId="77777777" w:rsidR="00D7653A" w:rsidRDefault="00D301F5">
            <w:pPr>
              <w:spacing w:before="120" w:after="60"/>
              <w:jc w:val="center"/>
              <w:rPr>
                <w:b/>
                <w:sz w:val="22"/>
                <w:szCs w:val="22"/>
              </w:rPr>
            </w:pPr>
            <w:r>
              <w:rPr>
                <w:b/>
                <w:sz w:val="22"/>
                <w:szCs w:val="22"/>
              </w:rPr>
              <w:t>VERSIUNE ÎN VIGOARE</w:t>
            </w:r>
          </w:p>
        </w:tc>
        <w:tc>
          <w:tcPr>
            <w:tcW w:w="6378" w:type="dxa"/>
          </w:tcPr>
          <w:p w14:paraId="3259593F" w14:textId="77777777" w:rsidR="00D7653A" w:rsidRDefault="00D301F5">
            <w:pPr>
              <w:spacing w:before="120" w:after="60"/>
              <w:jc w:val="center"/>
              <w:rPr>
                <w:b/>
                <w:sz w:val="22"/>
                <w:szCs w:val="22"/>
              </w:rPr>
            </w:pPr>
            <w:r>
              <w:rPr>
                <w:b/>
                <w:sz w:val="22"/>
                <w:szCs w:val="22"/>
              </w:rPr>
              <w:t>VERSIUNE PROPUSĂ</w:t>
            </w:r>
          </w:p>
        </w:tc>
      </w:tr>
      <w:tr w:rsidR="00D7653A" w14:paraId="371E7AAD" w14:textId="77777777">
        <w:tc>
          <w:tcPr>
            <w:tcW w:w="6516" w:type="dxa"/>
          </w:tcPr>
          <w:p w14:paraId="276710C1" w14:textId="77777777" w:rsidR="00D7653A" w:rsidRDefault="00D301F5">
            <w:pPr>
              <w:spacing w:before="120" w:after="60"/>
              <w:jc w:val="both"/>
              <w:rPr>
                <w:b/>
                <w:sz w:val="22"/>
                <w:szCs w:val="22"/>
                <w:u w:val="single"/>
              </w:rPr>
            </w:pPr>
            <w:r>
              <w:rPr>
                <w:b/>
                <w:sz w:val="22"/>
                <w:szCs w:val="22"/>
                <w:u w:val="single"/>
              </w:rPr>
              <w:t xml:space="preserve">Art. 1 </w:t>
            </w:r>
          </w:p>
          <w:p w14:paraId="37FA72F6" w14:textId="77777777" w:rsidR="00D7653A" w:rsidRDefault="00D301F5">
            <w:pPr>
              <w:spacing w:before="120" w:after="60"/>
              <w:jc w:val="both"/>
              <w:rPr>
                <w:sz w:val="22"/>
                <w:szCs w:val="22"/>
              </w:rPr>
            </w:pPr>
            <w:r>
              <w:rPr>
                <w:b/>
                <w:sz w:val="22"/>
                <w:szCs w:val="22"/>
              </w:rPr>
              <w:t>(5)</w:t>
            </w:r>
            <w:r>
              <w:rPr>
                <w:sz w:val="22"/>
                <w:szCs w:val="22"/>
              </w:rPr>
              <w:t xml:space="preserve"> Prin </w:t>
            </w:r>
            <w:proofErr w:type="spellStart"/>
            <w:r>
              <w:rPr>
                <w:sz w:val="22"/>
                <w:szCs w:val="22"/>
              </w:rPr>
              <w:t>excepţie</w:t>
            </w:r>
            <w:proofErr w:type="spellEnd"/>
            <w:r>
              <w:rPr>
                <w:sz w:val="22"/>
                <w:szCs w:val="22"/>
              </w:rPr>
              <w:t xml:space="preserve"> de la prevederile alin. (2), conform cărora jocurile de noroc sunt exploatate în mod direct de </w:t>
            </w:r>
            <w:proofErr w:type="spellStart"/>
            <w:r>
              <w:rPr>
                <w:sz w:val="22"/>
                <w:szCs w:val="22"/>
              </w:rPr>
              <w:t>deţinătorul</w:t>
            </w:r>
            <w:proofErr w:type="spellEnd"/>
            <w:r>
              <w:rPr>
                <w:sz w:val="22"/>
                <w:szCs w:val="22"/>
              </w:rPr>
              <w:t xml:space="preserve"> </w:t>
            </w:r>
            <w:proofErr w:type="spellStart"/>
            <w:r>
              <w:rPr>
                <w:sz w:val="22"/>
                <w:szCs w:val="22"/>
              </w:rPr>
              <w:t>licenţei</w:t>
            </w:r>
            <w:proofErr w:type="spellEnd"/>
            <w:r>
              <w:rPr>
                <w:sz w:val="22"/>
                <w:szCs w:val="22"/>
              </w:rPr>
              <w:t xml:space="preserve">, exploatarea jocurilor de noroc se poate realiza, în comun sau nu, între un organizator de jocuri de noroc </w:t>
            </w:r>
            <w:proofErr w:type="spellStart"/>
            <w:r>
              <w:rPr>
                <w:sz w:val="22"/>
                <w:szCs w:val="22"/>
              </w:rPr>
              <w:t>şi</w:t>
            </w:r>
            <w:proofErr w:type="spellEnd"/>
            <w:r>
              <w:rPr>
                <w:sz w:val="22"/>
                <w:szCs w:val="22"/>
              </w:rPr>
              <w:t xml:space="preserve"> unul sau mai </w:t>
            </w:r>
            <w:proofErr w:type="spellStart"/>
            <w:r>
              <w:rPr>
                <w:sz w:val="22"/>
                <w:szCs w:val="22"/>
              </w:rPr>
              <w:t>mu</w:t>
            </w:r>
            <w:r>
              <w:rPr>
                <w:sz w:val="22"/>
                <w:szCs w:val="22"/>
              </w:rPr>
              <w:t>lţi</w:t>
            </w:r>
            <w:proofErr w:type="spellEnd"/>
            <w:r>
              <w:rPr>
                <w:sz w:val="22"/>
                <w:szCs w:val="22"/>
              </w:rPr>
              <w:t xml:space="preserve"> operatori economici sau persoane fizice, între care există un contract încheiat în </w:t>
            </w:r>
            <w:proofErr w:type="spellStart"/>
            <w:r>
              <w:rPr>
                <w:sz w:val="22"/>
                <w:szCs w:val="22"/>
              </w:rPr>
              <w:t>condiţiile</w:t>
            </w:r>
            <w:proofErr w:type="spellEnd"/>
            <w:r>
              <w:rPr>
                <w:sz w:val="22"/>
                <w:szCs w:val="22"/>
              </w:rPr>
              <w:t xml:space="preserve"> legii, răspunderea revenind </w:t>
            </w:r>
            <w:proofErr w:type="spellStart"/>
            <w:r>
              <w:rPr>
                <w:strike/>
                <w:color w:val="FF0000"/>
                <w:sz w:val="22"/>
                <w:szCs w:val="22"/>
              </w:rPr>
              <w:t>părţilor</w:t>
            </w:r>
            <w:proofErr w:type="spellEnd"/>
            <w:r>
              <w:rPr>
                <w:strike/>
                <w:color w:val="FF0000"/>
                <w:sz w:val="22"/>
                <w:szCs w:val="22"/>
              </w:rPr>
              <w:t xml:space="preserve"> contractante</w:t>
            </w:r>
            <w:r>
              <w:rPr>
                <w:sz w:val="22"/>
                <w:szCs w:val="22"/>
              </w:rPr>
              <w:t>.</w:t>
            </w:r>
          </w:p>
        </w:tc>
        <w:tc>
          <w:tcPr>
            <w:tcW w:w="6378" w:type="dxa"/>
          </w:tcPr>
          <w:p w14:paraId="1E191FB6" w14:textId="77777777" w:rsidR="00D7653A" w:rsidRDefault="00D301F5">
            <w:pPr>
              <w:spacing w:before="120" w:after="60"/>
              <w:jc w:val="both"/>
              <w:rPr>
                <w:b/>
                <w:sz w:val="22"/>
                <w:szCs w:val="22"/>
                <w:u w:val="single"/>
              </w:rPr>
            </w:pPr>
            <w:r>
              <w:rPr>
                <w:b/>
                <w:sz w:val="22"/>
                <w:szCs w:val="22"/>
                <w:u w:val="single"/>
              </w:rPr>
              <w:t>Art. 1</w:t>
            </w:r>
          </w:p>
          <w:p w14:paraId="44E24283" w14:textId="77777777" w:rsidR="00D7653A" w:rsidRDefault="00D301F5">
            <w:pPr>
              <w:spacing w:before="120" w:after="60"/>
              <w:jc w:val="both"/>
              <w:rPr>
                <w:sz w:val="22"/>
                <w:szCs w:val="22"/>
              </w:rPr>
            </w:pPr>
            <w:r>
              <w:rPr>
                <w:b/>
                <w:sz w:val="22"/>
                <w:szCs w:val="22"/>
              </w:rPr>
              <w:t xml:space="preserve">(5) </w:t>
            </w:r>
            <w:r>
              <w:rPr>
                <w:sz w:val="22"/>
                <w:szCs w:val="22"/>
              </w:rPr>
              <w:t xml:space="preserve">Prin </w:t>
            </w:r>
            <w:proofErr w:type="spellStart"/>
            <w:r>
              <w:rPr>
                <w:sz w:val="22"/>
                <w:szCs w:val="22"/>
              </w:rPr>
              <w:t>excepţie</w:t>
            </w:r>
            <w:proofErr w:type="spellEnd"/>
            <w:r>
              <w:rPr>
                <w:sz w:val="22"/>
                <w:szCs w:val="22"/>
              </w:rPr>
              <w:t xml:space="preserve"> de la prevederile alin. (2), conform cărora jocurile de noroc sunt exploatate în m</w:t>
            </w:r>
            <w:r>
              <w:rPr>
                <w:sz w:val="22"/>
                <w:szCs w:val="22"/>
              </w:rPr>
              <w:t xml:space="preserve">od direct de </w:t>
            </w:r>
            <w:proofErr w:type="spellStart"/>
            <w:r>
              <w:rPr>
                <w:sz w:val="22"/>
                <w:szCs w:val="22"/>
              </w:rPr>
              <w:t>deţinătorul</w:t>
            </w:r>
            <w:proofErr w:type="spellEnd"/>
            <w:r>
              <w:rPr>
                <w:sz w:val="22"/>
                <w:szCs w:val="22"/>
              </w:rPr>
              <w:t xml:space="preserve"> </w:t>
            </w:r>
            <w:proofErr w:type="spellStart"/>
            <w:r>
              <w:rPr>
                <w:sz w:val="22"/>
                <w:szCs w:val="22"/>
              </w:rPr>
              <w:t>licenţei</w:t>
            </w:r>
            <w:proofErr w:type="spellEnd"/>
            <w:r>
              <w:rPr>
                <w:sz w:val="22"/>
                <w:szCs w:val="22"/>
              </w:rPr>
              <w:t xml:space="preserve">, exploatarea jocurilor de noroc se poate realiza, în comun sau nu, între un organizator de jocuri de noroc </w:t>
            </w:r>
            <w:proofErr w:type="spellStart"/>
            <w:r>
              <w:rPr>
                <w:sz w:val="22"/>
                <w:szCs w:val="22"/>
              </w:rPr>
              <w:t>şi</w:t>
            </w:r>
            <w:proofErr w:type="spellEnd"/>
            <w:r>
              <w:rPr>
                <w:sz w:val="22"/>
                <w:szCs w:val="22"/>
              </w:rPr>
              <w:t xml:space="preserve"> unul sau mai </w:t>
            </w:r>
            <w:proofErr w:type="spellStart"/>
            <w:r>
              <w:rPr>
                <w:sz w:val="22"/>
                <w:szCs w:val="22"/>
              </w:rPr>
              <w:t>mulţi</w:t>
            </w:r>
            <w:proofErr w:type="spellEnd"/>
            <w:r>
              <w:rPr>
                <w:sz w:val="22"/>
                <w:szCs w:val="22"/>
              </w:rPr>
              <w:t xml:space="preserve"> operatori economici sau persoane fizice, între care există un contract încheiat în </w:t>
            </w:r>
            <w:proofErr w:type="spellStart"/>
            <w:r>
              <w:rPr>
                <w:sz w:val="22"/>
                <w:szCs w:val="22"/>
              </w:rPr>
              <w:t>condiţiile</w:t>
            </w:r>
            <w:proofErr w:type="spellEnd"/>
            <w:r>
              <w:rPr>
                <w:sz w:val="22"/>
                <w:szCs w:val="22"/>
              </w:rPr>
              <w:t xml:space="preserve"> legii, răspunderea revenind </w:t>
            </w:r>
            <w:proofErr w:type="spellStart"/>
            <w:r>
              <w:rPr>
                <w:color w:val="FF0000"/>
                <w:sz w:val="22"/>
                <w:szCs w:val="22"/>
              </w:rPr>
              <w:t>deţinătorului</w:t>
            </w:r>
            <w:proofErr w:type="spellEnd"/>
            <w:r>
              <w:rPr>
                <w:color w:val="FF0000"/>
                <w:sz w:val="22"/>
                <w:szCs w:val="22"/>
              </w:rPr>
              <w:t xml:space="preserve"> </w:t>
            </w:r>
            <w:proofErr w:type="spellStart"/>
            <w:r>
              <w:rPr>
                <w:color w:val="FF0000"/>
                <w:sz w:val="22"/>
                <w:szCs w:val="22"/>
              </w:rPr>
              <w:t>licenţei</w:t>
            </w:r>
            <w:proofErr w:type="spellEnd"/>
            <w:r>
              <w:rPr>
                <w:color w:val="FF0000"/>
                <w:sz w:val="22"/>
                <w:szCs w:val="22"/>
              </w:rPr>
              <w:t>, cu drept de regres împotriva partenerului contractual</w:t>
            </w:r>
            <w:r>
              <w:rPr>
                <w:sz w:val="22"/>
                <w:szCs w:val="22"/>
              </w:rPr>
              <w:t>.</w:t>
            </w:r>
          </w:p>
        </w:tc>
      </w:tr>
      <w:tr w:rsidR="00D7653A" w14:paraId="278DD170" w14:textId="77777777">
        <w:tc>
          <w:tcPr>
            <w:tcW w:w="6516" w:type="dxa"/>
          </w:tcPr>
          <w:p w14:paraId="27550595" w14:textId="77777777" w:rsidR="00D7653A" w:rsidRDefault="00D301F5">
            <w:pPr>
              <w:spacing w:before="120" w:after="60"/>
              <w:jc w:val="both"/>
              <w:rPr>
                <w:b/>
                <w:sz w:val="22"/>
                <w:szCs w:val="22"/>
                <w:u w:val="single"/>
              </w:rPr>
            </w:pPr>
            <w:r>
              <w:rPr>
                <w:b/>
                <w:sz w:val="22"/>
                <w:szCs w:val="22"/>
                <w:u w:val="single"/>
              </w:rPr>
              <w:t>Art. 10</w:t>
            </w:r>
          </w:p>
          <w:p w14:paraId="03C3EA97" w14:textId="77777777" w:rsidR="00D7653A" w:rsidRDefault="00D301F5">
            <w:pPr>
              <w:spacing w:before="120" w:after="60"/>
              <w:jc w:val="both"/>
              <w:rPr>
                <w:sz w:val="22"/>
                <w:szCs w:val="22"/>
              </w:rPr>
            </w:pPr>
            <w:r>
              <w:rPr>
                <w:b/>
                <w:sz w:val="22"/>
                <w:szCs w:val="22"/>
              </w:rPr>
              <w:t>(4)</w:t>
            </w:r>
            <w:r>
              <w:rPr>
                <w:sz w:val="22"/>
                <w:szCs w:val="22"/>
              </w:rPr>
              <w:t xml:space="preserve"> Se </w:t>
            </w:r>
            <w:proofErr w:type="spellStart"/>
            <w:r>
              <w:rPr>
                <w:sz w:val="22"/>
                <w:szCs w:val="22"/>
              </w:rPr>
              <w:t>înfiinţează</w:t>
            </w:r>
            <w:proofErr w:type="spellEnd"/>
            <w:r>
              <w:rPr>
                <w:sz w:val="22"/>
                <w:szCs w:val="22"/>
              </w:rPr>
              <w:t xml:space="preserve"> pe lângă O.N.J.N. o activitate </w:t>
            </w:r>
            <w:proofErr w:type="spellStart"/>
            <w:r>
              <w:rPr>
                <w:sz w:val="22"/>
                <w:szCs w:val="22"/>
              </w:rPr>
              <w:t>finanţată</w:t>
            </w:r>
            <w:proofErr w:type="spellEnd"/>
            <w:r>
              <w:rPr>
                <w:sz w:val="22"/>
                <w:szCs w:val="22"/>
              </w:rPr>
              <w:t xml:space="preserve"> integral din venituri proprii în conformitate cu prevederile Legii nr 500/2002, cu modificările </w:t>
            </w:r>
            <w:proofErr w:type="spellStart"/>
            <w:r>
              <w:rPr>
                <w:sz w:val="22"/>
                <w:szCs w:val="22"/>
              </w:rPr>
              <w:t>şi</w:t>
            </w:r>
            <w:proofErr w:type="spellEnd"/>
            <w:r>
              <w:rPr>
                <w:sz w:val="22"/>
                <w:szCs w:val="22"/>
              </w:rPr>
              <w:t xml:space="preserve"> completările ulterioare, pentru promovarea respectării principiilor </w:t>
            </w:r>
            <w:proofErr w:type="spellStart"/>
            <w:r>
              <w:rPr>
                <w:sz w:val="22"/>
                <w:szCs w:val="22"/>
              </w:rPr>
              <w:t>şi</w:t>
            </w:r>
            <w:proofErr w:type="spellEnd"/>
            <w:r>
              <w:rPr>
                <w:sz w:val="22"/>
                <w:szCs w:val="22"/>
              </w:rPr>
              <w:t xml:space="preserve"> măsurilor privind jocurile de</w:t>
            </w:r>
            <w:r>
              <w:rPr>
                <w:sz w:val="22"/>
                <w:szCs w:val="22"/>
              </w:rPr>
              <w:t xml:space="preserve"> noroc responsabile social, astfel cum sunt acestea reglementate de prevederile art. 2 din </w:t>
            </w:r>
            <w:proofErr w:type="spellStart"/>
            <w:r>
              <w:rPr>
                <w:sz w:val="22"/>
                <w:szCs w:val="22"/>
              </w:rPr>
              <w:lastRenderedPageBreak/>
              <w:t>Ordonanţa</w:t>
            </w:r>
            <w:proofErr w:type="spellEnd"/>
            <w:r>
              <w:rPr>
                <w:sz w:val="22"/>
                <w:szCs w:val="22"/>
              </w:rPr>
              <w:t xml:space="preserve"> de </w:t>
            </w:r>
            <w:proofErr w:type="spellStart"/>
            <w:r>
              <w:rPr>
                <w:sz w:val="22"/>
                <w:szCs w:val="22"/>
              </w:rPr>
              <w:t>urgenţă</w:t>
            </w:r>
            <w:proofErr w:type="spellEnd"/>
            <w:r>
              <w:rPr>
                <w:sz w:val="22"/>
                <w:szCs w:val="22"/>
              </w:rPr>
              <w:t xml:space="preserve"> a Guvernului nr. 20/2013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Oficiului </w:t>
            </w:r>
            <w:proofErr w:type="spellStart"/>
            <w:r>
              <w:rPr>
                <w:sz w:val="22"/>
                <w:szCs w:val="22"/>
              </w:rPr>
              <w:t>Naţional</w:t>
            </w:r>
            <w:proofErr w:type="spellEnd"/>
            <w:r>
              <w:rPr>
                <w:sz w:val="22"/>
                <w:szCs w:val="22"/>
              </w:rPr>
              <w:t xml:space="preserve"> pentru Jocuri de Noroc </w:t>
            </w:r>
            <w:proofErr w:type="spellStart"/>
            <w:r>
              <w:rPr>
                <w:sz w:val="22"/>
                <w:szCs w:val="22"/>
              </w:rPr>
              <w:t>şi</w:t>
            </w:r>
            <w:proofErr w:type="spellEnd"/>
            <w:r>
              <w:rPr>
                <w:sz w:val="22"/>
                <w:szCs w:val="22"/>
              </w:rPr>
              <w:t xml:space="preserve"> pentru modificarea </w:t>
            </w:r>
            <w:proofErr w:type="spellStart"/>
            <w:r>
              <w:rPr>
                <w:sz w:val="22"/>
                <w:szCs w:val="22"/>
              </w:rPr>
              <w:t>şi</w:t>
            </w:r>
            <w:proofErr w:type="spellEnd"/>
            <w:r>
              <w:rPr>
                <w:sz w:val="22"/>
                <w:szCs w:val="22"/>
              </w:rPr>
              <w:t xml:space="preserve"> com</w:t>
            </w:r>
            <w:r>
              <w:rPr>
                <w:sz w:val="22"/>
                <w:szCs w:val="22"/>
              </w:rPr>
              <w:t xml:space="preserve">pletarea </w:t>
            </w:r>
            <w:proofErr w:type="spellStart"/>
            <w:r>
              <w:rPr>
                <w:sz w:val="22"/>
                <w:szCs w:val="22"/>
              </w:rPr>
              <w:t>Ordonanţei</w:t>
            </w:r>
            <w:proofErr w:type="spellEnd"/>
            <w:r>
              <w:rPr>
                <w:sz w:val="22"/>
                <w:szCs w:val="22"/>
              </w:rPr>
              <w:t xml:space="preserve"> de </w:t>
            </w:r>
            <w:proofErr w:type="spellStart"/>
            <w:r>
              <w:rPr>
                <w:sz w:val="22"/>
                <w:szCs w:val="22"/>
              </w:rPr>
              <w:t>urgenţă</w:t>
            </w:r>
            <w:proofErr w:type="spellEnd"/>
            <w:r>
              <w:rPr>
                <w:sz w:val="22"/>
                <w:szCs w:val="22"/>
              </w:rPr>
              <w:t xml:space="preserve"> a Guvernului nr. 77/2009 privind organizarea </w:t>
            </w:r>
            <w:proofErr w:type="spellStart"/>
            <w:r>
              <w:rPr>
                <w:sz w:val="22"/>
                <w:szCs w:val="22"/>
              </w:rPr>
              <w:t>şi</w:t>
            </w:r>
            <w:proofErr w:type="spellEnd"/>
            <w:r>
              <w:rPr>
                <w:sz w:val="22"/>
                <w:szCs w:val="22"/>
              </w:rPr>
              <w:t xml:space="preserve"> exploatarea jocurilor de noroc, cu modificările </w:t>
            </w:r>
            <w:proofErr w:type="spellStart"/>
            <w:r>
              <w:rPr>
                <w:sz w:val="22"/>
                <w:szCs w:val="22"/>
              </w:rPr>
              <w:t>şi</w:t>
            </w:r>
            <w:proofErr w:type="spellEnd"/>
            <w:r>
              <w:rPr>
                <w:sz w:val="22"/>
                <w:szCs w:val="22"/>
              </w:rPr>
              <w:t xml:space="preserve"> completările ulterioare. Veniturile proprii se constituie din </w:t>
            </w:r>
            <w:proofErr w:type="spellStart"/>
            <w:r>
              <w:rPr>
                <w:sz w:val="22"/>
                <w:szCs w:val="22"/>
              </w:rPr>
              <w:t>contribuţiile</w:t>
            </w:r>
            <w:proofErr w:type="spellEnd"/>
            <w:r>
              <w:rPr>
                <w:sz w:val="22"/>
                <w:szCs w:val="22"/>
              </w:rPr>
              <w:t xml:space="preserve"> organizatorilor jocurilor de noroc </w:t>
            </w:r>
            <w:proofErr w:type="spellStart"/>
            <w:r>
              <w:rPr>
                <w:sz w:val="22"/>
                <w:szCs w:val="22"/>
              </w:rPr>
              <w:t>licenţiaţi</w:t>
            </w:r>
            <w:proofErr w:type="spellEnd"/>
            <w:r>
              <w:rPr>
                <w:sz w:val="22"/>
                <w:szCs w:val="22"/>
              </w:rPr>
              <w:t xml:space="preserve">, cu </w:t>
            </w:r>
            <w:r>
              <w:rPr>
                <w:sz w:val="22"/>
                <w:szCs w:val="22"/>
              </w:rPr>
              <w:t xml:space="preserve">următoarele </w:t>
            </w:r>
            <w:proofErr w:type="spellStart"/>
            <w:r>
              <w:rPr>
                <w:sz w:val="22"/>
                <w:szCs w:val="22"/>
              </w:rPr>
              <w:t>contribuţii</w:t>
            </w:r>
            <w:proofErr w:type="spellEnd"/>
            <w:r>
              <w:rPr>
                <w:sz w:val="22"/>
                <w:szCs w:val="22"/>
              </w:rPr>
              <w:t xml:space="preserve"> anuale:</w:t>
            </w:r>
          </w:p>
          <w:p w14:paraId="0E0B64F2" w14:textId="77777777" w:rsidR="00D7653A" w:rsidRDefault="00D7653A">
            <w:pPr>
              <w:spacing w:before="120" w:after="60"/>
              <w:jc w:val="both"/>
              <w:rPr>
                <w:sz w:val="22"/>
                <w:szCs w:val="22"/>
              </w:rPr>
            </w:pPr>
          </w:p>
          <w:p w14:paraId="662C5355" w14:textId="77777777" w:rsidR="00D7653A" w:rsidRDefault="00D301F5">
            <w:pPr>
              <w:spacing w:before="120" w:after="60"/>
              <w:jc w:val="both"/>
              <w:rPr>
                <w:sz w:val="22"/>
                <w:szCs w:val="22"/>
              </w:rPr>
            </w:pPr>
            <w:r>
              <w:rPr>
                <w:sz w:val="22"/>
                <w:szCs w:val="22"/>
              </w:rPr>
              <w:t xml:space="preserve">(i)organizatorii de jocuri de noroc la </w:t>
            </w:r>
            <w:proofErr w:type="spellStart"/>
            <w:r>
              <w:rPr>
                <w:sz w:val="22"/>
                <w:szCs w:val="22"/>
              </w:rPr>
              <w:t>distanţă</w:t>
            </w:r>
            <w:proofErr w:type="spellEnd"/>
            <w:r>
              <w:rPr>
                <w:sz w:val="22"/>
                <w:szCs w:val="22"/>
              </w:rPr>
              <w:t xml:space="preserve"> </w:t>
            </w:r>
            <w:proofErr w:type="spellStart"/>
            <w:r>
              <w:rPr>
                <w:sz w:val="22"/>
                <w:szCs w:val="22"/>
              </w:rPr>
              <w:t>licenţiaţi</w:t>
            </w:r>
            <w:proofErr w:type="spellEnd"/>
            <w:r>
              <w:rPr>
                <w:sz w:val="22"/>
                <w:szCs w:val="22"/>
              </w:rPr>
              <w:t xml:space="preserve"> din clasa I - 5.000 euro anual;</w:t>
            </w:r>
          </w:p>
          <w:p w14:paraId="4D85BF4A" w14:textId="77777777" w:rsidR="00D7653A" w:rsidRDefault="00D301F5">
            <w:pPr>
              <w:spacing w:before="120" w:after="60"/>
              <w:jc w:val="both"/>
              <w:rPr>
                <w:sz w:val="22"/>
                <w:szCs w:val="22"/>
              </w:rPr>
            </w:pPr>
            <w:r>
              <w:rPr>
                <w:sz w:val="22"/>
                <w:szCs w:val="22"/>
              </w:rPr>
              <w:t xml:space="preserve">(ii)persoanele juridice implicate direct în domeniul jocurilor de noroc </w:t>
            </w:r>
            <w:proofErr w:type="spellStart"/>
            <w:r>
              <w:rPr>
                <w:sz w:val="22"/>
                <w:szCs w:val="22"/>
              </w:rPr>
              <w:t>tradiţionale</w:t>
            </w:r>
            <w:proofErr w:type="spellEnd"/>
            <w:r>
              <w:rPr>
                <w:sz w:val="22"/>
                <w:szCs w:val="22"/>
              </w:rPr>
              <w:t xml:space="preserve"> </w:t>
            </w:r>
            <w:proofErr w:type="spellStart"/>
            <w:r>
              <w:rPr>
                <w:sz w:val="22"/>
                <w:szCs w:val="22"/>
              </w:rPr>
              <w:t>şi</w:t>
            </w:r>
            <w:proofErr w:type="spellEnd"/>
            <w:r>
              <w:rPr>
                <w:sz w:val="22"/>
                <w:szCs w:val="22"/>
              </w:rPr>
              <w:t xml:space="preserve"> la </w:t>
            </w:r>
            <w:proofErr w:type="spellStart"/>
            <w:r>
              <w:rPr>
                <w:sz w:val="22"/>
                <w:szCs w:val="22"/>
              </w:rPr>
              <w:t>distanţă</w:t>
            </w:r>
            <w:proofErr w:type="spellEnd"/>
            <w:r>
              <w:rPr>
                <w:sz w:val="22"/>
                <w:szCs w:val="22"/>
              </w:rPr>
              <w:t xml:space="preserve"> </w:t>
            </w:r>
            <w:proofErr w:type="spellStart"/>
            <w:r>
              <w:rPr>
                <w:sz w:val="22"/>
                <w:szCs w:val="22"/>
              </w:rPr>
              <w:t>licenţiate</w:t>
            </w:r>
            <w:proofErr w:type="spellEnd"/>
            <w:r>
              <w:rPr>
                <w:sz w:val="22"/>
                <w:szCs w:val="22"/>
              </w:rPr>
              <w:t xml:space="preserve"> din clasa II - 1.000 </w:t>
            </w:r>
            <w:r>
              <w:rPr>
                <w:sz w:val="22"/>
                <w:szCs w:val="22"/>
              </w:rPr>
              <w:t>euro anual;</w:t>
            </w:r>
          </w:p>
          <w:p w14:paraId="1F086ACD" w14:textId="77777777" w:rsidR="00D7653A" w:rsidRDefault="00D301F5">
            <w:pPr>
              <w:spacing w:before="120" w:after="60"/>
              <w:jc w:val="both"/>
              <w:rPr>
                <w:sz w:val="22"/>
                <w:szCs w:val="22"/>
              </w:rPr>
            </w:pPr>
            <w:r>
              <w:rPr>
                <w:sz w:val="22"/>
                <w:szCs w:val="22"/>
              </w:rPr>
              <w:t xml:space="preserve">(iii)jocurile la </w:t>
            </w:r>
            <w:proofErr w:type="spellStart"/>
            <w:r>
              <w:rPr>
                <w:sz w:val="22"/>
                <w:szCs w:val="22"/>
              </w:rPr>
              <w:t>distanţă</w:t>
            </w:r>
            <w:proofErr w:type="spellEnd"/>
            <w:r>
              <w:rPr>
                <w:sz w:val="22"/>
                <w:szCs w:val="22"/>
              </w:rPr>
              <w:t xml:space="preserve"> monopol de stat clasa III - 5.000 euro anual;</w:t>
            </w:r>
          </w:p>
          <w:p w14:paraId="20F60A0C" w14:textId="77777777" w:rsidR="00D7653A" w:rsidRDefault="00D301F5">
            <w:pPr>
              <w:spacing w:before="120" w:after="60"/>
              <w:jc w:val="both"/>
              <w:rPr>
                <w:sz w:val="22"/>
                <w:szCs w:val="22"/>
              </w:rPr>
            </w:pPr>
            <w:r>
              <w:rPr>
                <w:sz w:val="22"/>
                <w:szCs w:val="22"/>
              </w:rPr>
              <w:t xml:space="preserve">(iv)organizatorii de jocuri de noroc </w:t>
            </w:r>
            <w:proofErr w:type="spellStart"/>
            <w:r>
              <w:rPr>
                <w:sz w:val="22"/>
                <w:szCs w:val="22"/>
              </w:rPr>
              <w:t>tradiţionale</w:t>
            </w:r>
            <w:proofErr w:type="spellEnd"/>
            <w:r>
              <w:rPr>
                <w:sz w:val="22"/>
                <w:szCs w:val="22"/>
              </w:rPr>
              <w:t xml:space="preserve"> </w:t>
            </w:r>
            <w:proofErr w:type="spellStart"/>
            <w:r>
              <w:rPr>
                <w:sz w:val="22"/>
                <w:szCs w:val="22"/>
              </w:rPr>
              <w:t>licenţiaţi</w:t>
            </w:r>
            <w:proofErr w:type="spellEnd"/>
            <w:r>
              <w:rPr>
                <w:sz w:val="22"/>
                <w:szCs w:val="22"/>
              </w:rPr>
              <w:t xml:space="preserve"> - 1.000 euro anual.</w:t>
            </w:r>
          </w:p>
        </w:tc>
        <w:tc>
          <w:tcPr>
            <w:tcW w:w="6378" w:type="dxa"/>
          </w:tcPr>
          <w:p w14:paraId="19EC4474" w14:textId="77777777" w:rsidR="00D7653A" w:rsidRDefault="00D301F5">
            <w:pPr>
              <w:spacing w:before="120" w:after="60"/>
              <w:jc w:val="both"/>
              <w:rPr>
                <w:b/>
                <w:sz w:val="22"/>
                <w:szCs w:val="22"/>
                <w:u w:val="single"/>
              </w:rPr>
            </w:pPr>
            <w:r>
              <w:rPr>
                <w:b/>
                <w:sz w:val="22"/>
                <w:szCs w:val="22"/>
                <w:u w:val="single"/>
              </w:rPr>
              <w:lastRenderedPageBreak/>
              <w:t>Art. 10</w:t>
            </w:r>
          </w:p>
          <w:p w14:paraId="180AE4AB" w14:textId="77777777" w:rsidR="00D7653A" w:rsidRDefault="00D301F5">
            <w:pPr>
              <w:spacing w:before="120" w:after="60"/>
              <w:jc w:val="both"/>
              <w:rPr>
                <w:sz w:val="22"/>
                <w:szCs w:val="22"/>
              </w:rPr>
            </w:pPr>
            <w:r>
              <w:rPr>
                <w:b/>
                <w:sz w:val="22"/>
                <w:szCs w:val="22"/>
              </w:rPr>
              <w:t>(4)</w:t>
            </w:r>
            <w:r>
              <w:rPr>
                <w:sz w:val="22"/>
                <w:szCs w:val="22"/>
              </w:rPr>
              <w:t xml:space="preserve"> Se </w:t>
            </w:r>
            <w:proofErr w:type="spellStart"/>
            <w:r>
              <w:rPr>
                <w:sz w:val="22"/>
                <w:szCs w:val="22"/>
              </w:rPr>
              <w:t>înfiinţează</w:t>
            </w:r>
            <w:proofErr w:type="spellEnd"/>
            <w:r>
              <w:rPr>
                <w:sz w:val="22"/>
                <w:szCs w:val="22"/>
              </w:rPr>
              <w:t xml:space="preserve"> pe lângă O.N.J.N. o activitate </w:t>
            </w:r>
            <w:proofErr w:type="spellStart"/>
            <w:r>
              <w:rPr>
                <w:sz w:val="22"/>
                <w:szCs w:val="22"/>
              </w:rPr>
              <w:t>finanţată</w:t>
            </w:r>
            <w:proofErr w:type="spellEnd"/>
            <w:r>
              <w:rPr>
                <w:sz w:val="22"/>
                <w:szCs w:val="22"/>
              </w:rPr>
              <w:t xml:space="preserve"> integral din venituri p</w:t>
            </w:r>
            <w:r>
              <w:rPr>
                <w:sz w:val="22"/>
                <w:szCs w:val="22"/>
              </w:rPr>
              <w:t xml:space="preserve">roprii în conformitate cu prevederile Legii nr. 500/2002, cu modificările </w:t>
            </w:r>
            <w:proofErr w:type="spellStart"/>
            <w:r>
              <w:rPr>
                <w:sz w:val="22"/>
                <w:szCs w:val="22"/>
              </w:rPr>
              <w:t>şi</w:t>
            </w:r>
            <w:proofErr w:type="spellEnd"/>
            <w:r>
              <w:rPr>
                <w:sz w:val="22"/>
                <w:szCs w:val="22"/>
              </w:rPr>
              <w:t xml:space="preserve"> completările ulterioare, pentru promovarea respectării principiilor </w:t>
            </w:r>
            <w:proofErr w:type="spellStart"/>
            <w:r>
              <w:rPr>
                <w:sz w:val="22"/>
                <w:szCs w:val="22"/>
              </w:rPr>
              <w:t>şi</w:t>
            </w:r>
            <w:proofErr w:type="spellEnd"/>
            <w:r>
              <w:rPr>
                <w:sz w:val="22"/>
                <w:szCs w:val="22"/>
              </w:rPr>
              <w:t xml:space="preserve"> măsurilor privind jocurile de noroc responsabile social, astfel cum sunt acestea reglementate de prevederile</w:t>
            </w:r>
            <w:r>
              <w:rPr>
                <w:sz w:val="22"/>
                <w:szCs w:val="22"/>
              </w:rPr>
              <w:t xml:space="preserve"> art. 2 din </w:t>
            </w:r>
            <w:proofErr w:type="spellStart"/>
            <w:r>
              <w:rPr>
                <w:sz w:val="22"/>
                <w:szCs w:val="22"/>
              </w:rPr>
              <w:lastRenderedPageBreak/>
              <w:t>Ordonanţa</w:t>
            </w:r>
            <w:proofErr w:type="spellEnd"/>
            <w:r>
              <w:rPr>
                <w:sz w:val="22"/>
                <w:szCs w:val="22"/>
              </w:rPr>
              <w:t xml:space="preserve"> de </w:t>
            </w:r>
            <w:proofErr w:type="spellStart"/>
            <w:r>
              <w:rPr>
                <w:sz w:val="22"/>
                <w:szCs w:val="22"/>
              </w:rPr>
              <w:t>urgenţă</w:t>
            </w:r>
            <w:proofErr w:type="spellEnd"/>
            <w:r>
              <w:rPr>
                <w:sz w:val="22"/>
                <w:szCs w:val="22"/>
              </w:rPr>
              <w:t xml:space="preserve"> a Guvernului nr. 20/2013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Oficiului </w:t>
            </w:r>
            <w:proofErr w:type="spellStart"/>
            <w:r>
              <w:rPr>
                <w:sz w:val="22"/>
                <w:szCs w:val="22"/>
              </w:rPr>
              <w:t>Naţional</w:t>
            </w:r>
            <w:proofErr w:type="spellEnd"/>
            <w:r>
              <w:rPr>
                <w:sz w:val="22"/>
                <w:szCs w:val="22"/>
              </w:rPr>
              <w:t xml:space="preserve"> pentru Jocuri de Noroc </w:t>
            </w:r>
            <w:proofErr w:type="spellStart"/>
            <w:r>
              <w:rPr>
                <w:sz w:val="22"/>
                <w:szCs w:val="22"/>
              </w:rPr>
              <w:t>şi</w:t>
            </w:r>
            <w:proofErr w:type="spellEnd"/>
            <w:r>
              <w:rPr>
                <w:sz w:val="22"/>
                <w:szCs w:val="22"/>
              </w:rPr>
              <w:t xml:space="preserve"> pentru modificarea </w:t>
            </w:r>
            <w:proofErr w:type="spellStart"/>
            <w:r>
              <w:rPr>
                <w:sz w:val="22"/>
                <w:szCs w:val="22"/>
              </w:rPr>
              <w:t>şi</w:t>
            </w:r>
            <w:proofErr w:type="spellEnd"/>
            <w:r>
              <w:rPr>
                <w:sz w:val="22"/>
                <w:szCs w:val="22"/>
              </w:rPr>
              <w:t xml:space="preserve"> completarea </w:t>
            </w:r>
            <w:proofErr w:type="spellStart"/>
            <w:r>
              <w:rPr>
                <w:sz w:val="22"/>
                <w:szCs w:val="22"/>
              </w:rPr>
              <w:t>Ordonanţei</w:t>
            </w:r>
            <w:proofErr w:type="spellEnd"/>
            <w:r>
              <w:rPr>
                <w:sz w:val="22"/>
                <w:szCs w:val="22"/>
              </w:rPr>
              <w:t xml:space="preserve"> de </w:t>
            </w:r>
            <w:proofErr w:type="spellStart"/>
            <w:r>
              <w:rPr>
                <w:sz w:val="22"/>
                <w:szCs w:val="22"/>
              </w:rPr>
              <w:t>urgenţă</w:t>
            </w:r>
            <w:proofErr w:type="spellEnd"/>
            <w:r>
              <w:rPr>
                <w:sz w:val="22"/>
                <w:szCs w:val="22"/>
              </w:rPr>
              <w:t xml:space="preserve"> a Guvernului nr. 77/2009 privind organizarea </w:t>
            </w:r>
            <w:proofErr w:type="spellStart"/>
            <w:r>
              <w:rPr>
                <w:sz w:val="22"/>
                <w:szCs w:val="22"/>
              </w:rPr>
              <w:t>şi</w:t>
            </w:r>
            <w:proofErr w:type="spellEnd"/>
            <w:r>
              <w:rPr>
                <w:sz w:val="22"/>
                <w:szCs w:val="22"/>
              </w:rPr>
              <w:t xml:space="preserve"> </w:t>
            </w:r>
            <w:r>
              <w:rPr>
                <w:sz w:val="22"/>
                <w:szCs w:val="22"/>
              </w:rPr>
              <w:t xml:space="preserve">exploatarea jocurilor de noroc, cu modificările </w:t>
            </w:r>
            <w:proofErr w:type="spellStart"/>
            <w:r>
              <w:rPr>
                <w:sz w:val="22"/>
                <w:szCs w:val="22"/>
              </w:rPr>
              <w:t>şi</w:t>
            </w:r>
            <w:proofErr w:type="spellEnd"/>
            <w:r>
              <w:rPr>
                <w:sz w:val="22"/>
                <w:szCs w:val="22"/>
              </w:rPr>
              <w:t xml:space="preserve"> completările ulterioare. Veniturile proprii se constituie din </w:t>
            </w:r>
            <w:proofErr w:type="spellStart"/>
            <w:r>
              <w:rPr>
                <w:sz w:val="22"/>
                <w:szCs w:val="22"/>
              </w:rPr>
              <w:t>contribuţiile</w:t>
            </w:r>
            <w:proofErr w:type="spellEnd"/>
            <w:r>
              <w:rPr>
                <w:sz w:val="22"/>
                <w:szCs w:val="22"/>
              </w:rPr>
              <w:t xml:space="preserve"> organizatorilor jocurilor de noroc </w:t>
            </w:r>
            <w:proofErr w:type="spellStart"/>
            <w:r>
              <w:rPr>
                <w:sz w:val="22"/>
                <w:szCs w:val="22"/>
              </w:rPr>
              <w:t>licenţiaţi</w:t>
            </w:r>
            <w:proofErr w:type="spellEnd"/>
            <w:r>
              <w:rPr>
                <w:sz w:val="22"/>
                <w:szCs w:val="22"/>
              </w:rPr>
              <w:t xml:space="preserve">, cu următoarele </w:t>
            </w:r>
            <w:proofErr w:type="spellStart"/>
            <w:r>
              <w:rPr>
                <w:sz w:val="22"/>
                <w:szCs w:val="22"/>
              </w:rPr>
              <w:t>contribuţii</w:t>
            </w:r>
            <w:proofErr w:type="spellEnd"/>
            <w:r>
              <w:rPr>
                <w:sz w:val="22"/>
                <w:szCs w:val="22"/>
              </w:rPr>
              <w:t xml:space="preserve"> anuale</w:t>
            </w:r>
            <w:r>
              <w:rPr>
                <w:color w:val="FF0000"/>
                <w:sz w:val="22"/>
                <w:szCs w:val="22"/>
              </w:rPr>
              <w:t>, datorate pentru fiecare an de licență</w:t>
            </w:r>
            <w:r>
              <w:rPr>
                <w:sz w:val="22"/>
                <w:szCs w:val="22"/>
              </w:rPr>
              <w:t>:</w:t>
            </w:r>
          </w:p>
          <w:p w14:paraId="74F33561" w14:textId="77777777" w:rsidR="00D7653A" w:rsidRDefault="00D301F5">
            <w:pPr>
              <w:spacing w:before="120" w:after="60"/>
              <w:jc w:val="both"/>
              <w:rPr>
                <w:sz w:val="22"/>
                <w:szCs w:val="22"/>
              </w:rPr>
            </w:pPr>
            <w:r>
              <w:rPr>
                <w:sz w:val="22"/>
                <w:szCs w:val="22"/>
              </w:rPr>
              <w:t>(i) orga</w:t>
            </w:r>
            <w:r>
              <w:rPr>
                <w:sz w:val="22"/>
                <w:szCs w:val="22"/>
              </w:rPr>
              <w:t xml:space="preserve">nizatorii de jocuri de noroc la </w:t>
            </w:r>
            <w:proofErr w:type="spellStart"/>
            <w:r>
              <w:rPr>
                <w:sz w:val="22"/>
                <w:szCs w:val="22"/>
              </w:rPr>
              <w:t>distanţă</w:t>
            </w:r>
            <w:proofErr w:type="spellEnd"/>
            <w:r>
              <w:rPr>
                <w:sz w:val="22"/>
                <w:szCs w:val="22"/>
              </w:rPr>
              <w:t xml:space="preserve"> </w:t>
            </w:r>
            <w:proofErr w:type="spellStart"/>
            <w:r>
              <w:rPr>
                <w:sz w:val="22"/>
                <w:szCs w:val="22"/>
              </w:rPr>
              <w:t>licenţiaţi</w:t>
            </w:r>
            <w:proofErr w:type="spellEnd"/>
            <w:r>
              <w:rPr>
                <w:sz w:val="22"/>
                <w:szCs w:val="22"/>
              </w:rPr>
              <w:t xml:space="preserve"> din clasa I - 5.000 euro anual;</w:t>
            </w:r>
          </w:p>
          <w:p w14:paraId="3153D276" w14:textId="77777777" w:rsidR="00D7653A" w:rsidRDefault="00D301F5">
            <w:pPr>
              <w:spacing w:before="120" w:after="60"/>
              <w:jc w:val="both"/>
              <w:rPr>
                <w:sz w:val="22"/>
                <w:szCs w:val="22"/>
              </w:rPr>
            </w:pPr>
            <w:r>
              <w:rPr>
                <w:sz w:val="22"/>
                <w:szCs w:val="22"/>
              </w:rPr>
              <w:t xml:space="preserve">(ii) persoanele juridice implicate direct în domeniul jocurilor de noroc </w:t>
            </w:r>
            <w:proofErr w:type="spellStart"/>
            <w:r>
              <w:rPr>
                <w:sz w:val="22"/>
                <w:szCs w:val="22"/>
              </w:rPr>
              <w:t>tradiţionale</w:t>
            </w:r>
            <w:proofErr w:type="spellEnd"/>
            <w:r>
              <w:rPr>
                <w:sz w:val="22"/>
                <w:szCs w:val="22"/>
              </w:rPr>
              <w:t xml:space="preserve"> </w:t>
            </w:r>
            <w:proofErr w:type="spellStart"/>
            <w:r>
              <w:rPr>
                <w:sz w:val="22"/>
                <w:szCs w:val="22"/>
              </w:rPr>
              <w:t>şi</w:t>
            </w:r>
            <w:proofErr w:type="spellEnd"/>
            <w:r>
              <w:rPr>
                <w:sz w:val="22"/>
                <w:szCs w:val="22"/>
              </w:rPr>
              <w:t xml:space="preserve"> la </w:t>
            </w:r>
            <w:proofErr w:type="spellStart"/>
            <w:r>
              <w:rPr>
                <w:sz w:val="22"/>
                <w:szCs w:val="22"/>
              </w:rPr>
              <w:t>distanţă</w:t>
            </w:r>
            <w:proofErr w:type="spellEnd"/>
            <w:r>
              <w:rPr>
                <w:sz w:val="22"/>
                <w:szCs w:val="22"/>
              </w:rPr>
              <w:t xml:space="preserve"> </w:t>
            </w:r>
            <w:proofErr w:type="spellStart"/>
            <w:r>
              <w:rPr>
                <w:sz w:val="22"/>
                <w:szCs w:val="22"/>
              </w:rPr>
              <w:t>licenţiate</w:t>
            </w:r>
            <w:proofErr w:type="spellEnd"/>
            <w:r>
              <w:rPr>
                <w:sz w:val="22"/>
                <w:szCs w:val="22"/>
              </w:rPr>
              <w:t xml:space="preserve"> din clasa II - 1.000 euro anual;</w:t>
            </w:r>
          </w:p>
          <w:p w14:paraId="77BDB508" w14:textId="77777777" w:rsidR="00D7653A" w:rsidRDefault="00D301F5">
            <w:pPr>
              <w:spacing w:before="120" w:after="60"/>
              <w:jc w:val="both"/>
              <w:rPr>
                <w:sz w:val="22"/>
                <w:szCs w:val="22"/>
              </w:rPr>
            </w:pPr>
            <w:r>
              <w:rPr>
                <w:sz w:val="22"/>
                <w:szCs w:val="22"/>
              </w:rPr>
              <w:t xml:space="preserve">(iii) jocurile la </w:t>
            </w:r>
            <w:proofErr w:type="spellStart"/>
            <w:r>
              <w:rPr>
                <w:sz w:val="22"/>
                <w:szCs w:val="22"/>
              </w:rPr>
              <w:t>distanţă</w:t>
            </w:r>
            <w:proofErr w:type="spellEnd"/>
            <w:r>
              <w:rPr>
                <w:sz w:val="22"/>
                <w:szCs w:val="22"/>
              </w:rPr>
              <w:t xml:space="preserve"> </w:t>
            </w:r>
            <w:r>
              <w:rPr>
                <w:sz w:val="22"/>
                <w:szCs w:val="22"/>
              </w:rPr>
              <w:t>monopol de stat clasa III - 5.000 euro anual;</w:t>
            </w:r>
          </w:p>
          <w:p w14:paraId="43D6EEA4" w14:textId="77777777" w:rsidR="00D7653A" w:rsidRDefault="00D301F5">
            <w:pPr>
              <w:spacing w:before="120" w:after="60"/>
              <w:jc w:val="both"/>
              <w:rPr>
                <w:sz w:val="22"/>
                <w:szCs w:val="22"/>
              </w:rPr>
            </w:pPr>
            <w:r>
              <w:rPr>
                <w:sz w:val="22"/>
                <w:szCs w:val="22"/>
              </w:rPr>
              <w:t xml:space="preserve">(iv) organizatorii de jocuri de noroc </w:t>
            </w:r>
            <w:proofErr w:type="spellStart"/>
            <w:r>
              <w:rPr>
                <w:sz w:val="22"/>
                <w:szCs w:val="22"/>
              </w:rPr>
              <w:t>tradiţionale</w:t>
            </w:r>
            <w:proofErr w:type="spellEnd"/>
            <w:r>
              <w:rPr>
                <w:sz w:val="22"/>
                <w:szCs w:val="22"/>
              </w:rPr>
              <w:t xml:space="preserve"> </w:t>
            </w:r>
            <w:proofErr w:type="spellStart"/>
            <w:r>
              <w:rPr>
                <w:sz w:val="22"/>
                <w:szCs w:val="22"/>
              </w:rPr>
              <w:t>licenţiaţi</w:t>
            </w:r>
            <w:proofErr w:type="spellEnd"/>
            <w:r>
              <w:rPr>
                <w:sz w:val="22"/>
                <w:szCs w:val="22"/>
              </w:rPr>
              <w:t xml:space="preserve"> - 1.000 euro anual.</w:t>
            </w:r>
          </w:p>
        </w:tc>
      </w:tr>
      <w:tr w:rsidR="00D7653A" w14:paraId="53441406" w14:textId="77777777">
        <w:tc>
          <w:tcPr>
            <w:tcW w:w="6516" w:type="dxa"/>
          </w:tcPr>
          <w:p w14:paraId="06A87096" w14:textId="77777777" w:rsidR="00D7653A" w:rsidRDefault="00D301F5">
            <w:pPr>
              <w:spacing w:before="120" w:after="60"/>
              <w:jc w:val="both"/>
              <w:rPr>
                <w:sz w:val="22"/>
                <w:szCs w:val="22"/>
              </w:rPr>
            </w:pPr>
            <w:r>
              <w:rPr>
                <w:b/>
                <w:sz w:val="22"/>
                <w:szCs w:val="22"/>
              </w:rPr>
              <w:lastRenderedPageBreak/>
              <w:t>(5</w:t>
            </w:r>
            <w:r>
              <w:rPr>
                <w:b/>
                <w:sz w:val="22"/>
                <w:szCs w:val="22"/>
                <w:vertAlign w:val="superscript"/>
              </w:rPr>
              <w:t>1</w:t>
            </w:r>
            <w:r>
              <w:rPr>
                <w:b/>
                <w:sz w:val="22"/>
                <w:szCs w:val="22"/>
              </w:rPr>
              <w:t>)</w:t>
            </w:r>
            <w:r>
              <w:rPr>
                <w:sz w:val="22"/>
                <w:szCs w:val="22"/>
              </w:rPr>
              <w:t xml:space="preserve"> Veniturile </w:t>
            </w:r>
            <w:proofErr w:type="spellStart"/>
            <w:r>
              <w:rPr>
                <w:sz w:val="22"/>
                <w:szCs w:val="22"/>
              </w:rPr>
              <w:t>activităţii</w:t>
            </w:r>
            <w:proofErr w:type="spellEnd"/>
            <w:r>
              <w:rPr>
                <w:sz w:val="22"/>
                <w:szCs w:val="22"/>
              </w:rPr>
              <w:t xml:space="preserve"> proprii se utilizează pentru prevenirea </w:t>
            </w:r>
            <w:proofErr w:type="spellStart"/>
            <w:r>
              <w:rPr>
                <w:sz w:val="22"/>
                <w:szCs w:val="22"/>
              </w:rPr>
              <w:t>dependenţei</w:t>
            </w:r>
            <w:proofErr w:type="spellEnd"/>
            <w:r>
              <w:rPr>
                <w:sz w:val="22"/>
                <w:szCs w:val="22"/>
              </w:rPr>
              <w:t xml:space="preserve"> de jocuri de noroc </w:t>
            </w:r>
            <w:proofErr w:type="spellStart"/>
            <w:r>
              <w:rPr>
                <w:sz w:val="22"/>
                <w:szCs w:val="22"/>
              </w:rPr>
              <w:t>şi</w:t>
            </w:r>
            <w:proofErr w:type="spellEnd"/>
            <w:r>
              <w:rPr>
                <w:sz w:val="22"/>
                <w:szCs w:val="22"/>
              </w:rPr>
              <w:t xml:space="preserve"> vor fi alocate pentru </w:t>
            </w:r>
            <w:proofErr w:type="spellStart"/>
            <w:r>
              <w:rPr>
                <w:sz w:val="22"/>
                <w:szCs w:val="22"/>
              </w:rPr>
              <w:t>activităţile</w:t>
            </w:r>
            <w:proofErr w:type="spellEnd"/>
            <w:r>
              <w:rPr>
                <w:sz w:val="22"/>
                <w:szCs w:val="22"/>
              </w:rPr>
              <w:t xml:space="preserve"> </w:t>
            </w:r>
            <w:proofErr w:type="spellStart"/>
            <w:r>
              <w:rPr>
                <w:sz w:val="22"/>
                <w:szCs w:val="22"/>
              </w:rPr>
              <w:t>şi</w:t>
            </w:r>
            <w:proofErr w:type="spellEnd"/>
            <w:r>
              <w:rPr>
                <w:sz w:val="22"/>
                <w:szCs w:val="22"/>
              </w:rPr>
              <w:t xml:space="preserve"> programele de </w:t>
            </w:r>
            <w:proofErr w:type="spellStart"/>
            <w:r>
              <w:rPr>
                <w:sz w:val="22"/>
                <w:szCs w:val="22"/>
              </w:rPr>
              <w:t>protecţie</w:t>
            </w:r>
            <w:proofErr w:type="spellEnd"/>
            <w:r>
              <w:rPr>
                <w:sz w:val="22"/>
                <w:szCs w:val="22"/>
              </w:rPr>
              <w:t xml:space="preserve"> a tinerilor </w:t>
            </w:r>
            <w:proofErr w:type="spellStart"/>
            <w:r>
              <w:rPr>
                <w:sz w:val="22"/>
                <w:szCs w:val="22"/>
              </w:rPr>
              <w:t>şi</w:t>
            </w:r>
            <w:proofErr w:type="spellEnd"/>
            <w:r>
              <w:rPr>
                <w:sz w:val="22"/>
                <w:szCs w:val="22"/>
              </w:rPr>
              <w:t xml:space="preserve"> a jucătorilor împotriva </w:t>
            </w:r>
            <w:r>
              <w:rPr>
                <w:strike/>
                <w:color w:val="FF0000"/>
                <w:sz w:val="22"/>
                <w:szCs w:val="22"/>
              </w:rPr>
              <w:t>jocurilor</w:t>
            </w:r>
            <w:r>
              <w:rPr>
                <w:color w:val="FF0000"/>
                <w:sz w:val="22"/>
                <w:szCs w:val="22"/>
              </w:rPr>
              <w:t xml:space="preserve"> </w:t>
            </w:r>
            <w:r>
              <w:rPr>
                <w:sz w:val="22"/>
                <w:szCs w:val="22"/>
              </w:rPr>
              <w:t xml:space="preserve">de noroc, prevenirea </w:t>
            </w:r>
            <w:proofErr w:type="spellStart"/>
            <w:r>
              <w:rPr>
                <w:sz w:val="22"/>
                <w:szCs w:val="22"/>
              </w:rPr>
              <w:t>şi</w:t>
            </w:r>
            <w:proofErr w:type="spellEnd"/>
            <w:r>
              <w:rPr>
                <w:sz w:val="22"/>
                <w:szCs w:val="22"/>
              </w:rPr>
              <w:t xml:space="preserve"> tratamentul </w:t>
            </w:r>
            <w:proofErr w:type="spellStart"/>
            <w:r>
              <w:rPr>
                <w:sz w:val="22"/>
                <w:szCs w:val="22"/>
              </w:rPr>
              <w:t>dependenţei</w:t>
            </w:r>
            <w:proofErr w:type="spellEnd"/>
            <w:r>
              <w:rPr>
                <w:sz w:val="22"/>
                <w:szCs w:val="22"/>
              </w:rPr>
              <w:t xml:space="preserve"> de jocuri de noroc, realizarea promovării </w:t>
            </w:r>
            <w:proofErr w:type="spellStart"/>
            <w:r>
              <w:rPr>
                <w:sz w:val="22"/>
                <w:szCs w:val="22"/>
              </w:rPr>
              <w:t>şi</w:t>
            </w:r>
            <w:proofErr w:type="spellEnd"/>
            <w:r>
              <w:rPr>
                <w:sz w:val="22"/>
                <w:szCs w:val="22"/>
              </w:rPr>
              <w:t xml:space="preserve"> </w:t>
            </w:r>
            <w:proofErr w:type="spellStart"/>
            <w:r>
              <w:rPr>
                <w:sz w:val="22"/>
                <w:szCs w:val="22"/>
              </w:rPr>
              <w:t>publicităţii</w:t>
            </w:r>
            <w:proofErr w:type="spellEnd"/>
            <w:r>
              <w:rPr>
                <w:sz w:val="22"/>
                <w:szCs w:val="22"/>
              </w:rPr>
              <w:t xml:space="preserve"> responsabile, </w:t>
            </w:r>
            <w:proofErr w:type="spellStart"/>
            <w:r>
              <w:rPr>
                <w:sz w:val="22"/>
                <w:szCs w:val="22"/>
              </w:rPr>
              <w:t>soluţionarea</w:t>
            </w:r>
            <w:proofErr w:type="spellEnd"/>
            <w:r>
              <w:rPr>
                <w:sz w:val="22"/>
                <w:szCs w:val="22"/>
              </w:rPr>
              <w:t xml:space="preserve"> promptă </w:t>
            </w:r>
            <w:proofErr w:type="spellStart"/>
            <w:r>
              <w:rPr>
                <w:sz w:val="22"/>
                <w:szCs w:val="22"/>
              </w:rPr>
              <w:t>şi</w:t>
            </w:r>
            <w:proofErr w:type="spellEnd"/>
            <w:r>
              <w:rPr>
                <w:sz w:val="22"/>
                <w:szCs w:val="22"/>
              </w:rPr>
              <w:t xml:space="preserve"> eficientă a litigiilor dintre un organizator de joc </w:t>
            </w:r>
            <w:proofErr w:type="spellStart"/>
            <w:r>
              <w:rPr>
                <w:sz w:val="22"/>
                <w:szCs w:val="22"/>
              </w:rPr>
              <w:t>şi</w:t>
            </w:r>
            <w:proofErr w:type="spellEnd"/>
            <w:r>
              <w:rPr>
                <w:sz w:val="22"/>
                <w:szCs w:val="22"/>
              </w:rPr>
              <w:t xml:space="preserve"> un jucător, </w:t>
            </w:r>
            <w:r>
              <w:rPr>
                <w:strike/>
                <w:color w:val="FF0000"/>
                <w:sz w:val="22"/>
                <w:szCs w:val="22"/>
              </w:rPr>
              <w:t xml:space="preserve">sub </w:t>
            </w:r>
            <w:proofErr w:type="spellStart"/>
            <w:r>
              <w:rPr>
                <w:strike/>
                <w:color w:val="FF0000"/>
                <w:sz w:val="22"/>
                <w:szCs w:val="22"/>
              </w:rPr>
              <w:t>condiţiile</w:t>
            </w:r>
            <w:proofErr w:type="spellEnd"/>
            <w:r>
              <w:rPr>
                <w:strike/>
                <w:color w:val="FF0000"/>
                <w:sz w:val="22"/>
                <w:szCs w:val="22"/>
              </w:rPr>
              <w:t xml:space="preserve"> </w:t>
            </w:r>
            <w:proofErr w:type="spellStart"/>
            <w:r>
              <w:rPr>
                <w:strike/>
                <w:color w:val="FF0000"/>
                <w:sz w:val="22"/>
                <w:szCs w:val="22"/>
              </w:rPr>
              <w:t>şi</w:t>
            </w:r>
            <w:proofErr w:type="spellEnd"/>
            <w:r>
              <w:rPr>
                <w:strike/>
                <w:color w:val="FF0000"/>
                <w:sz w:val="22"/>
                <w:szCs w:val="22"/>
              </w:rPr>
              <w:t xml:space="preserve"> în conformitate cu procedura stabilită prin ordin al </w:t>
            </w:r>
            <w:proofErr w:type="spellStart"/>
            <w:r>
              <w:rPr>
                <w:strike/>
                <w:color w:val="FF0000"/>
                <w:sz w:val="22"/>
                <w:szCs w:val="22"/>
              </w:rPr>
              <w:t>preşedintelui</w:t>
            </w:r>
            <w:proofErr w:type="spellEnd"/>
            <w:r>
              <w:rPr>
                <w:strike/>
                <w:color w:val="FF0000"/>
                <w:sz w:val="22"/>
                <w:szCs w:val="22"/>
              </w:rPr>
              <w:t xml:space="preserve"> O.N.J.N</w:t>
            </w:r>
            <w:r>
              <w:rPr>
                <w:strike/>
                <w:color w:val="FF0000"/>
                <w:sz w:val="22"/>
                <w:szCs w:val="22"/>
              </w:rPr>
              <w:t xml:space="preserve">., </w:t>
            </w:r>
            <w:r>
              <w:rPr>
                <w:sz w:val="22"/>
                <w:szCs w:val="22"/>
              </w:rPr>
              <w:t xml:space="preserve">precum </w:t>
            </w:r>
            <w:proofErr w:type="spellStart"/>
            <w:r>
              <w:rPr>
                <w:sz w:val="22"/>
                <w:szCs w:val="22"/>
              </w:rPr>
              <w:t>şi</w:t>
            </w:r>
            <w:proofErr w:type="spellEnd"/>
            <w:r>
              <w:rPr>
                <w:sz w:val="22"/>
                <w:szCs w:val="22"/>
              </w:rPr>
              <w:t xml:space="preserve"> pentru asigurarea cheltuielilor de personal aferent </w:t>
            </w:r>
            <w:proofErr w:type="spellStart"/>
            <w:r>
              <w:rPr>
                <w:sz w:val="22"/>
                <w:szCs w:val="22"/>
              </w:rPr>
              <w:t>activităţii</w:t>
            </w:r>
            <w:proofErr w:type="spellEnd"/>
            <w:r>
              <w:rPr>
                <w:sz w:val="22"/>
                <w:szCs w:val="22"/>
              </w:rPr>
              <w:t xml:space="preserve"> proprii în limita a maximum 30% din totalul sumelor aferente </w:t>
            </w:r>
            <w:proofErr w:type="spellStart"/>
            <w:r>
              <w:rPr>
                <w:sz w:val="22"/>
                <w:szCs w:val="22"/>
              </w:rPr>
              <w:t>activităţii</w:t>
            </w:r>
            <w:proofErr w:type="spellEnd"/>
            <w:r>
              <w:rPr>
                <w:sz w:val="22"/>
                <w:szCs w:val="22"/>
              </w:rPr>
              <w:t>.</w:t>
            </w:r>
          </w:p>
        </w:tc>
        <w:tc>
          <w:tcPr>
            <w:tcW w:w="6378" w:type="dxa"/>
          </w:tcPr>
          <w:p w14:paraId="06F3D521" w14:textId="77777777" w:rsidR="00D7653A" w:rsidRDefault="00D301F5">
            <w:pPr>
              <w:spacing w:before="120" w:after="60"/>
              <w:jc w:val="both"/>
              <w:rPr>
                <w:sz w:val="22"/>
                <w:szCs w:val="22"/>
              </w:rPr>
            </w:pPr>
            <w:r>
              <w:rPr>
                <w:b/>
                <w:sz w:val="22"/>
                <w:szCs w:val="22"/>
              </w:rPr>
              <w:t>(5</w:t>
            </w:r>
            <w:r>
              <w:rPr>
                <w:b/>
                <w:sz w:val="22"/>
                <w:szCs w:val="22"/>
                <w:vertAlign w:val="superscript"/>
              </w:rPr>
              <w:t>1</w:t>
            </w:r>
            <w:r>
              <w:rPr>
                <w:b/>
                <w:sz w:val="22"/>
                <w:szCs w:val="22"/>
              </w:rPr>
              <w:t>)</w:t>
            </w:r>
            <w:r>
              <w:rPr>
                <w:sz w:val="22"/>
                <w:szCs w:val="22"/>
              </w:rPr>
              <w:t xml:space="preserve"> Veniturile </w:t>
            </w:r>
            <w:proofErr w:type="spellStart"/>
            <w:r>
              <w:rPr>
                <w:sz w:val="22"/>
                <w:szCs w:val="22"/>
              </w:rPr>
              <w:t>activităţii</w:t>
            </w:r>
            <w:proofErr w:type="spellEnd"/>
            <w:r>
              <w:rPr>
                <w:sz w:val="22"/>
                <w:szCs w:val="22"/>
              </w:rPr>
              <w:t xml:space="preserve"> proprii se utilizează pentru prevenirea </w:t>
            </w:r>
            <w:proofErr w:type="spellStart"/>
            <w:r>
              <w:rPr>
                <w:sz w:val="22"/>
                <w:szCs w:val="22"/>
              </w:rPr>
              <w:t>dependenţei</w:t>
            </w:r>
            <w:proofErr w:type="spellEnd"/>
            <w:r>
              <w:rPr>
                <w:sz w:val="22"/>
                <w:szCs w:val="22"/>
              </w:rPr>
              <w:t xml:space="preserve"> de jocuri de noroc </w:t>
            </w:r>
            <w:proofErr w:type="spellStart"/>
            <w:r>
              <w:rPr>
                <w:sz w:val="22"/>
                <w:szCs w:val="22"/>
              </w:rPr>
              <w:t>şi</w:t>
            </w:r>
            <w:proofErr w:type="spellEnd"/>
            <w:r>
              <w:rPr>
                <w:sz w:val="22"/>
                <w:szCs w:val="22"/>
              </w:rPr>
              <w:t xml:space="preserve"> vor</w:t>
            </w:r>
            <w:r>
              <w:rPr>
                <w:sz w:val="22"/>
                <w:szCs w:val="22"/>
              </w:rPr>
              <w:t xml:space="preserve"> fi alocate pentru </w:t>
            </w:r>
            <w:proofErr w:type="spellStart"/>
            <w:r>
              <w:rPr>
                <w:sz w:val="22"/>
                <w:szCs w:val="22"/>
              </w:rPr>
              <w:t>activităţile</w:t>
            </w:r>
            <w:proofErr w:type="spellEnd"/>
            <w:r>
              <w:rPr>
                <w:sz w:val="22"/>
                <w:szCs w:val="22"/>
              </w:rPr>
              <w:t xml:space="preserve"> </w:t>
            </w:r>
            <w:proofErr w:type="spellStart"/>
            <w:r>
              <w:rPr>
                <w:sz w:val="22"/>
                <w:szCs w:val="22"/>
              </w:rPr>
              <w:t>şi</w:t>
            </w:r>
            <w:proofErr w:type="spellEnd"/>
            <w:r>
              <w:rPr>
                <w:sz w:val="22"/>
                <w:szCs w:val="22"/>
              </w:rPr>
              <w:t xml:space="preserve"> programele de </w:t>
            </w:r>
            <w:proofErr w:type="spellStart"/>
            <w:r>
              <w:rPr>
                <w:sz w:val="22"/>
                <w:szCs w:val="22"/>
              </w:rPr>
              <w:t>protecţie</w:t>
            </w:r>
            <w:proofErr w:type="spellEnd"/>
            <w:r>
              <w:rPr>
                <w:sz w:val="22"/>
                <w:szCs w:val="22"/>
              </w:rPr>
              <w:t xml:space="preserve"> a tinerilor </w:t>
            </w:r>
            <w:proofErr w:type="spellStart"/>
            <w:r>
              <w:rPr>
                <w:sz w:val="22"/>
                <w:szCs w:val="22"/>
              </w:rPr>
              <w:t>şi</w:t>
            </w:r>
            <w:proofErr w:type="spellEnd"/>
            <w:r>
              <w:rPr>
                <w:sz w:val="22"/>
                <w:szCs w:val="22"/>
              </w:rPr>
              <w:t xml:space="preserve"> a jucătorilor împotriva </w:t>
            </w:r>
            <w:r>
              <w:rPr>
                <w:color w:val="FF0000"/>
                <w:sz w:val="22"/>
                <w:szCs w:val="22"/>
              </w:rPr>
              <w:t xml:space="preserve">dependenței de jocuri </w:t>
            </w:r>
            <w:r>
              <w:rPr>
                <w:sz w:val="22"/>
                <w:szCs w:val="22"/>
              </w:rPr>
              <w:t xml:space="preserve">de noroc, prevenirea </w:t>
            </w:r>
            <w:proofErr w:type="spellStart"/>
            <w:r>
              <w:rPr>
                <w:sz w:val="22"/>
                <w:szCs w:val="22"/>
              </w:rPr>
              <w:t>şi</w:t>
            </w:r>
            <w:proofErr w:type="spellEnd"/>
            <w:r>
              <w:rPr>
                <w:sz w:val="22"/>
                <w:szCs w:val="22"/>
              </w:rPr>
              <w:t xml:space="preserve"> tratamentul </w:t>
            </w:r>
            <w:proofErr w:type="spellStart"/>
            <w:r>
              <w:rPr>
                <w:sz w:val="22"/>
                <w:szCs w:val="22"/>
              </w:rPr>
              <w:t>dependenţei</w:t>
            </w:r>
            <w:proofErr w:type="spellEnd"/>
            <w:r>
              <w:rPr>
                <w:sz w:val="22"/>
                <w:szCs w:val="22"/>
              </w:rPr>
              <w:t xml:space="preserve"> de jocuri de noroc, realizarea promovării </w:t>
            </w:r>
            <w:proofErr w:type="spellStart"/>
            <w:r>
              <w:rPr>
                <w:sz w:val="22"/>
                <w:szCs w:val="22"/>
              </w:rPr>
              <w:t>şi</w:t>
            </w:r>
            <w:proofErr w:type="spellEnd"/>
            <w:r>
              <w:rPr>
                <w:sz w:val="22"/>
                <w:szCs w:val="22"/>
              </w:rPr>
              <w:t xml:space="preserve"> </w:t>
            </w:r>
            <w:proofErr w:type="spellStart"/>
            <w:r>
              <w:rPr>
                <w:sz w:val="22"/>
                <w:szCs w:val="22"/>
              </w:rPr>
              <w:t>publicităţii</w:t>
            </w:r>
            <w:proofErr w:type="spellEnd"/>
            <w:r>
              <w:rPr>
                <w:sz w:val="22"/>
                <w:szCs w:val="22"/>
              </w:rPr>
              <w:t xml:space="preserve"> responsabile, </w:t>
            </w:r>
            <w:proofErr w:type="spellStart"/>
            <w:r>
              <w:rPr>
                <w:sz w:val="22"/>
                <w:szCs w:val="22"/>
              </w:rPr>
              <w:t>soluţionarea</w:t>
            </w:r>
            <w:proofErr w:type="spellEnd"/>
            <w:r>
              <w:rPr>
                <w:sz w:val="22"/>
                <w:szCs w:val="22"/>
              </w:rPr>
              <w:t xml:space="preserve"> pro</w:t>
            </w:r>
            <w:r>
              <w:rPr>
                <w:sz w:val="22"/>
                <w:szCs w:val="22"/>
              </w:rPr>
              <w:t xml:space="preserve">mptă </w:t>
            </w:r>
            <w:proofErr w:type="spellStart"/>
            <w:r>
              <w:rPr>
                <w:sz w:val="22"/>
                <w:szCs w:val="22"/>
              </w:rPr>
              <w:t>şi</w:t>
            </w:r>
            <w:proofErr w:type="spellEnd"/>
            <w:r>
              <w:rPr>
                <w:sz w:val="22"/>
                <w:szCs w:val="22"/>
              </w:rPr>
              <w:t xml:space="preserve"> eficientă a litigiilor dintre un organizator de joc </w:t>
            </w:r>
            <w:proofErr w:type="spellStart"/>
            <w:r>
              <w:rPr>
                <w:sz w:val="22"/>
                <w:szCs w:val="22"/>
              </w:rPr>
              <w:t>şi</w:t>
            </w:r>
            <w:proofErr w:type="spellEnd"/>
            <w:r>
              <w:rPr>
                <w:sz w:val="22"/>
                <w:szCs w:val="22"/>
              </w:rPr>
              <w:t xml:space="preserve"> un jucător, precum </w:t>
            </w:r>
            <w:proofErr w:type="spellStart"/>
            <w:r>
              <w:rPr>
                <w:sz w:val="22"/>
                <w:szCs w:val="22"/>
              </w:rPr>
              <w:t>şi</w:t>
            </w:r>
            <w:proofErr w:type="spellEnd"/>
            <w:r>
              <w:rPr>
                <w:sz w:val="22"/>
                <w:szCs w:val="22"/>
              </w:rPr>
              <w:t xml:space="preserve"> pentru asigurarea cheltuielilor de personal aferent </w:t>
            </w:r>
            <w:proofErr w:type="spellStart"/>
            <w:r>
              <w:rPr>
                <w:sz w:val="22"/>
                <w:szCs w:val="22"/>
              </w:rPr>
              <w:t>activităţii</w:t>
            </w:r>
            <w:proofErr w:type="spellEnd"/>
            <w:r>
              <w:rPr>
                <w:sz w:val="22"/>
                <w:szCs w:val="22"/>
              </w:rPr>
              <w:t xml:space="preserve"> proprii în limita a maximum 30% din totalul sumelor aferente </w:t>
            </w:r>
            <w:proofErr w:type="spellStart"/>
            <w:r>
              <w:rPr>
                <w:sz w:val="22"/>
                <w:szCs w:val="22"/>
              </w:rPr>
              <w:t>activităţii</w:t>
            </w:r>
            <w:proofErr w:type="spellEnd"/>
            <w:r>
              <w:rPr>
                <w:sz w:val="22"/>
                <w:szCs w:val="22"/>
              </w:rPr>
              <w:t>.</w:t>
            </w:r>
          </w:p>
        </w:tc>
      </w:tr>
      <w:tr w:rsidR="00D7653A" w14:paraId="589808C6" w14:textId="77777777">
        <w:tc>
          <w:tcPr>
            <w:tcW w:w="6516" w:type="dxa"/>
          </w:tcPr>
          <w:p w14:paraId="75C11D7E" w14:textId="77777777" w:rsidR="00D7653A" w:rsidRDefault="00D301F5">
            <w:pPr>
              <w:spacing w:before="120" w:after="60"/>
              <w:jc w:val="both"/>
              <w:rPr>
                <w:sz w:val="22"/>
                <w:szCs w:val="22"/>
              </w:rPr>
            </w:pPr>
            <w:r>
              <w:rPr>
                <w:b/>
                <w:sz w:val="22"/>
                <w:szCs w:val="22"/>
              </w:rPr>
              <w:t>(6)</w:t>
            </w:r>
            <w:r>
              <w:rPr>
                <w:sz w:val="22"/>
                <w:szCs w:val="22"/>
              </w:rPr>
              <w:t xml:space="preserve"> Termenul de plată a </w:t>
            </w:r>
            <w:r>
              <w:rPr>
                <w:strike/>
                <w:color w:val="FF0000"/>
                <w:sz w:val="22"/>
                <w:szCs w:val="22"/>
              </w:rPr>
              <w:t>sumelor</w:t>
            </w:r>
            <w:r>
              <w:rPr>
                <w:color w:val="FF0000"/>
                <w:sz w:val="22"/>
                <w:szCs w:val="22"/>
              </w:rPr>
              <w:t xml:space="preserve"> </w:t>
            </w:r>
            <w:r>
              <w:rPr>
                <w:sz w:val="22"/>
                <w:szCs w:val="22"/>
              </w:rPr>
              <w:t xml:space="preserve">prevăzute la alin. (4) este </w:t>
            </w:r>
            <w:r>
              <w:rPr>
                <w:strike/>
                <w:color w:val="FF0000"/>
                <w:sz w:val="22"/>
                <w:szCs w:val="22"/>
              </w:rPr>
              <w:t xml:space="preserve">15 decembrie a fiecărui an, iar termenul pentru operatorii care au </w:t>
            </w:r>
            <w:proofErr w:type="spellStart"/>
            <w:r>
              <w:rPr>
                <w:strike/>
                <w:color w:val="FF0000"/>
                <w:sz w:val="22"/>
                <w:szCs w:val="22"/>
              </w:rPr>
              <w:t>obţinut</w:t>
            </w:r>
            <w:proofErr w:type="spellEnd"/>
            <w:r>
              <w:rPr>
                <w:strike/>
                <w:color w:val="FF0000"/>
                <w:sz w:val="22"/>
                <w:szCs w:val="22"/>
              </w:rPr>
              <w:t xml:space="preserve"> </w:t>
            </w:r>
            <w:proofErr w:type="spellStart"/>
            <w:r>
              <w:rPr>
                <w:strike/>
                <w:color w:val="FF0000"/>
                <w:sz w:val="22"/>
                <w:szCs w:val="22"/>
              </w:rPr>
              <w:t>licenţă</w:t>
            </w:r>
            <w:proofErr w:type="spellEnd"/>
            <w:r>
              <w:rPr>
                <w:strike/>
                <w:color w:val="FF0000"/>
                <w:sz w:val="22"/>
                <w:szCs w:val="22"/>
              </w:rPr>
              <w:t xml:space="preserve"> după această dată trebuie să fie la </w:t>
            </w:r>
            <w:proofErr w:type="spellStart"/>
            <w:r>
              <w:rPr>
                <w:strike/>
                <w:color w:val="FF0000"/>
                <w:sz w:val="22"/>
                <w:szCs w:val="22"/>
              </w:rPr>
              <w:t>obţinerea</w:t>
            </w:r>
            <w:proofErr w:type="spellEnd"/>
            <w:r>
              <w:rPr>
                <w:strike/>
                <w:color w:val="FF0000"/>
                <w:sz w:val="22"/>
                <w:szCs w:val="22"/>
              </w:rPr>
              <w:t xml:space="preserve"> </w:t>
            </w:r>
            <w:proofErr w:type="spellStart"/>
            <w:r>
              <w:rPr>
                <w:strike/>
                <w:color w:val="FF0000"/>
                <w:sz w:val="22"/>
                <w:szCs w:val="22"/>
              </w:rPr>
              <w:t>licenţei</w:t>
            </w:r>
            <w:proofErr w:type="spellEnd"/>
            <w:r>
              <w:rPr>
                <w:sz w:val="22"/>
                <w:szCs w:val="22"/>
              </w:rPr>
              <w:t>.</w:t>
            </w:r>
          </w:p>
        </w:tc>
        <w:tc>
          <w:tcPr>
            <w:tcW w:w="6378" w:type="dxa"/>
          </w:tcPr>
          <w:p w14:paraId="0C955985" w14:textId="77777777" w:rsidR="00D7653A" w:rsidRDefault="00D301F5">
            <w:pPr>
              <w:spacing w:before="120" w:after="60"/>
              <w:jc w:val="both"/>
              <w:rPr>
                <w:sz w:val="22"/>
                <w:szCs w:val="22"/>
              </w:rPr>
            </w:pPr>
            <w:r>
              <w:rPr>
                <w:b/>
                <w:sz w:val="22"/>
                <w:szCs w:val="22"/>
              </w:rPr>
              <w:t>(6)</w:t>
            </w:r>
            <w:r>
              <w:rPr>
                <w:sz w:val="22"/>
                <w:szCs w:val="22"/>
              </w:rPr>
              <w:t xml:space="preserve"> Termenul de plată a </w:t>
            </w:r>
            <w:r>
              <w:rPr>
                <w:color w:val="FF0000"/>
                <w:sz w:val="22"/>
                <w:szCs w:val="22"/>
              </w:rPr>
              <w:t xml:space="preserve">contribuției </w:t>
            </w:r>
            <w:r>
              <w:rPr>
                <w:sz w:val="22"/>
                <w:szCs w:val="22"/>
              </w:rPr>
              <w:t xml:space="preserve">prevăzută la alin. (4) este </w:t>
            </w:r>
            <w:r>
              <w:rPr>
                <w:color w:val="FF0000"/>
                <w:sz w:val="22"/>
                <w:szCs w:val="22"/>
              </w:rPr>
              <w:t>25 inclusiv a lunii urmă</w:t>
            </w:r>
            <w:r>
              <w:rPr>
                <w:color w:val="FF0000"/>
                <w:sz w:val="22"/>
                <w:szCs w:val="22"/>
              </w:rPr>
              <w:t xml:space="preserve">toare celei în care </w:t>
            </w:r>
            <w:proofErr w:type="spellStart"/>
            <w:r>
              <w:rPr>
                <w:color w:val="FF0000"/>
                <w:sz w:val="22"/>
                <w:szCs w:val="22"/>
              </w:rPr>
              <w:t>documentaţia</w:t>
            </w:r>
            <w:proofErr w:type="spellEnd"/>
            <w:r>
              <w:rPr>
                <w:color w:val="FF0000"/>
                <w:sz w:val="22"/>
                <w:szCs w:val="22"/>
              </w:rPr>
              <w:t xml:space="preserve"> a fost aprobată  pentru primul an de licență, iar pentru anii următori, cu 10 zile înainte de expirarea anului precedent de licență</w:t>
            </w:r>
            <w:r>
              <w:rPr>
                <w:sz w:val="22"/>
                <w:szCs w:val="22"/>
              </w:rPr>
              <w:t>.</w:t>
            </w:r>
          </w:p>
        </w:tc>
      </w:tr>
      <w:tr w:rsidR="00D7653A" w14:paraId="4ECFD63A" w14:textId="77777777">
        <w:tc>
          <w:tcPr>
            <w:tcW w:w="6516" w:type="dxa"/>
          </w:tcPr>
          <w:p w14:paraId="5B957C61" w14:textId="77777777" w:rsidR="00D7653A" w:rsidRDefault="00D7653A">
            <w:pPr>
              <w:spacing w:before="120" w:after="60"/>
              <w:jc w:val="both"/>
              <w:rPr>
                <w:sz w:val="22"/>
                <w:szCs w:val="22"/>
              </w:rPr>
            </w:pPr>
          </w:p>
        </w:tc>
        <w:tc>
          <w:tcPr>
            <w:tcW w:w="6378" w:type="dxa"/>
          </w:tcPr>
          <w:p w14:paraId="10D17706" w14:textId="77777777" w:rsidR="00D7653A" w:rsidRDefault="00D301F5">
            <w:pPr>
              <w:spacing w:before="120" w:after="60"/>
              <w:jc w:val="both"/>
              <w:rPr>
                <w:color w:val="FF0000"/>
                <w:sz w:val="22"/>
                <w:szCs w:val="22"/>
              </w:rPr>
            </w:pPr>
            <w:r>
              <w:rPr>
                <w:b/>
                <w:color w:val="FF0000"/>
                <w:sz w:val="22"/>
                <w:szCs w:val="22"/>
              </w:rPr>
              <w:t>(6</w:t>
            </w:r>
            <w:r>
              <w:rPr>
                <w:b/>
                <w:color w:val="FF0000"/>
                <w:sz w:val="22"/>
                <w:szCs w:val="22"/>
                <w:vertAlign w:val="superscript"/>
              </w:rPr>
              <w:t>1</w:t>
            </w:r>
            <w:r>
              <w:rPr>
                <w:b/>
                <w:color w:val="FF0000"/>
                <w:sz w:val="22"/>
                <w:szCs w:val="22"/>
              </w:rPr>
              <w:t>)</w:t>
            </w:r>
            <w:r>
              <w:rPr>
                <w:color w:val="FF0000"/>
                <w:sz w:val="22"/>
                <w:szCs w:val="22"/>
              </w:rPr>
              <w:t xml:space="preserve"> În </w:t>
            </w:r>
            <w:proofErr w:type="spellStart"/>
            <w:r>
              <w:rPr>
                <w:color w:val="FF0000"/>
                <w:sz w:val="22"/>
                <w:szCs w:val="22"/>
              </w:rPr>
              <w:t>situaţia</w:t>
            </w:r>
            <w:proofErr w:type="spellEnd"/>
            <w:r>
              <w:rPr>
                <w:color w:val="FF0000"/>
                <w:sz w:val="22"/>
                <w:szCs w:val="22"/>
              </w:rPr>
              <w:t xml:space="preserve"> încetării </w:t>
            </w:r>
            <w:proofErr w:type="spellStart"/>
            <w:r>
              <w:rPr>
                <w:color w:val="FF0000"/>
                <w:sz w:val="22"/>
                <w:szCs w:val="22"/>
              </w:rPr>
              <w:t>valabilităţii</w:t>
            </w:r>
            <w:proofErr w:type="spellEnd"/>
            <w:r>
              <w:rPr>
                <w:color w:val="FF0000"/>
                <w:sz w:val="22"/>
                <w:szCs w:val="22"/>
              </w:rPr>
              <w:t xml:space="preserve"> </w:t>
            </w:r>
            <w:proofErr w:type="spellStart"/>
            <w:r>
              <w:rPr>
                <w:color w:val="FF0000"/>
                <w:sz w:val="22"/>
                <w:szCs w:val="22"/>
              </w:rPr>
              <w:t>licenţei</w:t>
            </w:r>
            <w:proofErr w:type="spellEnd"/>
            <w:r>
              <w:rPr>
                <w:color w:val="FF0000"/>
                <w:sz w:val="22"/>
                <w:szCs w:val="22"/>
              </w:rPr>
              <w:t xml:space="preserve">, din orice motive, pentru anul de </w:t>
            </w:r>
            <w:proofErr w:type="spellStart"/>
            <w:r>
              <w:rPr>
                <w:color w:val="FF0000"/>
                <w:sz w:val="22"/>
                <w:szCs w:val="22"/>
              </w:rPr>
              <w:t>licenţă</w:t>
            </w:r>
            <w:proofErr w:type="spellEnd"/>
            <w:r>
              <w:rPr>
                <w:color w:val="FF0000"/>
                <w:sz w:val="22"/>
                <w:szCs w:val="22"/>
              </w:rPr>
              <w:t xml:space="preserve"> în care survine situația de fapt care are ca efect încetarea valabilității acesteia, contribuția anuală prevăzută la alin. (4) se datorează integral.</w:t>
            </w:r>
          </w:p>
        </w:tc>
      </w:tr>
      <w:tr w:rsidR="00D7653A" w14:paraId="57E5A692" w14:textId="77777777">
        <w:tc>
          <w:tcPr>
            <w:tcW w:w="6516" w:type="dxa"/>
          </w:tcPr>
          <w:p w14:paraId="165A5FFD" w14:textId="77777777" w:rsidR="00D7653A" w:rsidRDefault="00D301F5">
            <w:pPr>
              <w:spacing w:before="120" w:after="60"/>
              <w:jc w:val="both"/>
              <w:rPr>
                <w:b/>
                <w:sz w:val="22"/>
                <w:szCs w:val="22"/>
                <w:u w:val="single"/>
              </w:rPr>
            </w:pPr>
            <w:r>
              <w:rPr>
                <w:b/>
                <w:sz w:val="22"/>
                <w:szCs w:val="22"/>
                <w:u w:val="single"/>
              </w:rPr>
              <w:t>Art. 15</w:t>
            </w:r>
          </w:p>
          <w:p w14:paraId="24213C7C" w14:textId="77777777" w:rsidR="00D7653A" w:rsidRDefault="00D301F5">
            <w:pPr>
              <w:spacing w:before="120" w:after="60"/>
              <w:jc w:val="both"/>
              <w:rPr>
                <w:sz w:val="22"/>
                <w:szCs w:val="22"/>
              </w:rPr>
            </w:pPr>
            <w:r>
              <w:rPr>
                <w:b/>
                <w:sz w:val="22"/>
                <w:szCs w:val="22"/>
              </w:rPr>
              <w:t>(4)</w:t>
            </w:r>
            <w:r>
              <w:rPr>
                <w:sz w:val="22"/>
                <w:szCs w:val="22"/>
              </w:rPr>
              <w:t xml:space="preserve"> Nu se</w:t>
            </w:r>
            <w:r>
              <w:rPr>
                <w:sz w:val="22"/>
                <w:szCs w:val="22"/>
              </w:rPr>
              <w:t xml:space="preserve"> acordă </w:t>
            </w:r>
            <w:proofErr w:type="spellStart"/>
            <w:r>
              <w:rPr>
                <w:sz w:val="22"/>
                <w:szCs w:val="22"/>
              </w:rPr>
              <w:t>licenţă</w:t>
            </w:r>
            <w:proofErr w:type="spellEnd"/>
            <w:r>
              <w:rPr>
                <w:sz w:val="22"/>
                <w:szCs w:val="22"/>
              </w:rPr>
              <w:t xml:space="preserve"> de organizare a jocurilor de noroc sau </w:t>
            </w:r>
            <w:proofErr w:type="spellStart"/>
            <w:r>
              <w:rPr>
                <w:sz w:val="22"/>
                <w:szCs w:val="22"/>
              </w:rPr>
              <w:t>autorizaţie</w:t>
            </w:r>
            <w:proofErr w:type="spellEnd"/>
            <w:r>
              <w:rPr>
                <w:sz w:val="22"/>
                <w:szCs w:val="22"/>
              </w:rPr>
              <w:t xml:space="preserve"> de exploatare a jocurilor de noroc, după caz, în </w:t>
            </w:r>
            <w:proofErr w:type="spellStart"/>
            <w:r>
              <w:rPr>
                <w:sz w:val="22"/>
                <w:szCs w:val="22"/>
              </w:rPr>
              <w:t>situaţia</w:t>
            </w:r>
            <w:proofErr w:type="spellEnd"/>
            <w:r>
              <w:rPr>
                <w:sz w:val="22"/>
                <w:szCs w:val="22"/>
              </w:rPr>
              <w:t xml:space="preserve"> în care operatorii economici organizatori:</w:t>
            </w:r>
          </w:p>
          <w:p w14:paraId="2A1A3724" w14:textId="77777777" w:rsidR="00D7653A" w:rsidRDefault="00D301F5">
            <w:pPr>
              <w:spacing w:before="120" w:after="60"/>
              <w:jc w:val="both"/>
              <w:rPr>
                <w:sz w:val="22"/>
                <w:szCs w:val="22"/>
              </w:rPr>
            </w:pPr>
            <w:r>
              <w:rPr>
                <w:b/>
                <w:sz w:val="22"/>
                <w:szCs w:val="22"/>
              </w:rPr>
              <w:t>a)</w:t>
            </w:r>
            <w:r>
              <w:rPr>
                <w:sz w:val="22"/>
                <w:szCs w:val="22"/>
              </w:rPr>
              <w:t xml:space="preserve"> înregistrează la data depunerii cererii pentru </w:t>
            </w:r>
            <w:proofErr w:type="spellStart"/>
            <w:r>
              <w:rPr>
                <w:sz w:val="22"/>
                <w:szCs w:val="22"/>
              </w:rPr>
              <w:t>obţinerea</w:t>
            </w:r>
            <w:proofErr w:type="spellEnd"/>
            <w:r>
              <w:rPr>
                <w:sz w:val="22"/>
                <w:szCs w:val="22"/>
              </w:rPr>
              <w:t xml:space="preserve"> </w:t>
            </w:r>
            <w:proofErr w:type="spellStart"/>
            <w:r>
              <w:rPr>
                <w:sz w:val="22"/>
                <w:szCs w:val="22"/>
              </w:rPr>
              <w:t>licenţei</w:t>
            </w:r>
            <w:proofErr w:type="spellEnd"/>
            <w:r>
              <w:rPr>
                <w:sz w:val="22"/>
                <w:szCs w:val="22"/>
              </w:rPr>
              <w:t xml:space="preserve"> de organizare a joc</w:t>
            </w:r>
            <w:r>
              <w:rPr>
                <w:sz w:val="22"/>
                <w:szCs w:val="22"/>
              </w:rPr>
              <w:t xml:space="preserve">urilor de noroc sau a </w:t>
            </w:r>
            <w:proofErr w:type="spellStart"/>
            <w:r>
              <w:rPr>
                <w:sz w:val="22"/>
                <w:szCs w:val="22"/>
              </w:rPr>
              <w:t>autorizaţiei</w:t>
            </w:r>
            <w:proofErr w:type="spellEnd"/>
            <w:r>
              <w:rPr>
                <w:sz w:val="22"/>
                <w:szCs w:val="22"/>
              </w:rPr>
              <w:t xml:space="preserve"> de exploatare a jocurilor de noroc, după caz, </w:t>
            </w:r>
            <w:proofErr w:type="spellStart"/>
            <w:r>
              <w:rPr>
                <w:sz w:val="22"/>
                <w:szCs w:val="22"/>
              </w:rPr>
              <w:t>obligaţii</w:t>
            </w:r>
            <w:proofErr w:type="spellEnd"/>
            <w:r>
              <w:rPr>
                <w:sz w:val="22"/>
                <w:szCs w:val="22"/>
              </w:rPr>
              <w:t xml:space="preserve"> de plată restante </w:t>
            </w:r>
            <w:proofErr w:type="spellStart"/>
            <w:r>
              <w:rPr>
                <w:sz w:val="22"/>
                <w:szCs w:val="22"/>
              </w:rPr>
              <w:t>faţă</w:t>
            </w:r>
            <w:proofErr w:type="spellEnd"/>
            <w:r>
              <w:rPr>
                <w:sz w:val="22"/>
                <w:szCs w:val="22"/>
              </w:rPr>
              <w:t xml:space="preserve"> de bugetul </w:t>
            </w:r>
            <w:r>
              <w:rPr>
                <w:strike/>
                <w:color w:val="FF0000"/>
                <w:sz w:val="22"/>
                <w:szCs w:val="22"/>
              </w:rPr>
              <w:t>general consolidat</w:t>
            </w:r>
            <w:r>
              <w:rPr>
                <w:sz w:val="22"/>
                <w:szCs w:val="22"/>
              </w:rPr>
              <w:t>;</w:t>
            </w:r>
          </w:p>
        </w:tc>
        <w:tc>
          <w:tcPr>
            <w:tcW w:w="6378" w:type="dxa"/>
          </w:tcPr>
          <w:p w14:paraId="4AC22E9A" w14:textId="77777777" w:rsidR="00D7653A" w:rsidRDefault="00D301F5">
            <w:pPr>
              <w:spacing w:before="120" w:after="60"/>
              <w:jc w:val="both"/>
              <w:rPr>
                <w:b/>
                <w:sz w:val="22"/>
                <w:szCs w:val="22"/>
                <w:u w:val="single"/>
              </w:rPr>
            </w:pPr>
            <w:r>
              <w:rPr>
                <w:b/>
                <w:sz w:val="22"/>
                <w:szCs w:val="22"/>
                <w:u w:val="single"/>
              </w:rPr>
              <w:t>Art. 15</w:t>
            </w:r>
          </w:p>
          <w:p w14:paraId="1682B193" w14:textId="77777777" w:rsidR="00D7653A" w:rsidRDefault="00D301F5">
            <w:pPr>
              <w:spacing w:before="120" w:after="60"/>
              <w:jc w:val="both"/>
              <w:rPr>
                <w:sz w:val="22"/>
                <w:szCs w:val="22"/>
              </w:rPr>
            </w:pPr>
            <w:r>
              <w:rPr>
                <w:b/>
                <w:sz w:val="22"/>
                <w:szCs w:val="22"/>
              </w:rPr>
              <w:t>(4)</w:t>
            </w:r>
            <w:r>
              <w:rPr>
                <w:sz w:val="22"/>
                <w:szCs w:val="22"/>
              </w:rPr>
              <w:t xml:space="preserve"> Nu se acordă </w:t>
            </w:r>
            <w:proofErr w:type="spellStart"/>
            <w:r>
              <w:rPr>
                <w:sz w:val="22"/>
                <w:szCs w:val="22"/>
              </w:rPr>
              <w:t>licenţă</w:t>
            </w:r>
            <w:proofErr w:type="spellEnd"/>
            <w:r>
              <w:rPr>
                <w:sz w:val="22"/>
                <w:szCs w:val="22"/>
              </w:rPr>
              <w:t xml:space="preserve"> de organizare a jocurilor de noroc sau </w:t>
            </w:r>
            <w:proofErr w:type="spellStart"/>
            <w:r>
              <w:rPr>
                <w:sz w:val="22"/>
                <w:szCs w:val="22"/>
              </w:rPr>
              <w:t>autorizaţie</w:t>
            </w:r>
            <w:proofErr w:type="spellEnd"/>
            <w:r>
              <w:rPr>
                <w:sz w:val="22"/>
                <w:szCs w:val="22"/>
              </w:rPr>
              <w:t xml:space="preserve"> de exploatare a jocurilor d</w:t>
            </w:r>
            <w:r>
              <w:rPr>
                <w:sz w:val="22"/>
                <w:szCs w:val="22"/>
              </w:rPr>
              <w:t xml:space="preserve">e noroc, după caz, în </w:t>
            </w:r>
            <w:proofErr w:type="spellStart"/>
            <w:r>
              <w:rPr>
                <w:sz w:val="22"/>
                <w:szCs w:val="22"/>
              </w:rPr>
              <w:t>situaţia</w:t>
            </w:r>
            <w:proofErr w:type="spellEnd"/>
            <w:r>
              <w:rPr>
                <w:sz w:val="22"/>
                <w:szCs w:val="22"/>
              </w:rPr>
              <w:t xml:space="preserve"> în care operatorii economici organizatori:</w:t>
            </w:r>
          </w:p>
          <w:p w14:paraId="2EE30FE6" w14:textId="77777777" w:rsidR="00D7653A" w:rsidRDefault="00D301F5">
            <w:pPr>
              <w:spacing w:before="120" w:after="60"/>
              <w:jc w:val="both"/>
              <w:rPr>
                <w:sz w:val="22"/>
                <w:szCs w:val="22"/>
              </w:rPr>
            </w:pPr>
            <w:r>
              <w:rPr>
                <w:b/>
                <w:sz w:val="22"/>
                <w:szCs w:val="22"/>
              </w:rPr>
              <w:t>a)</w:t>
            </w:r>
            <w:r>
              <w:rPr>
                <w:sz w:val="22"/>
                <w:szCs w:val="22"/>
              </w:rPr>
              <w:t xml:space="preserve"> înregistrează la data depunerii cererii pentru </w:t>
            </w:r>
            <w:proofErr w:type="spellStart"/>
            <w:r>
              <w:rPr>
                <w:sz w:val="22"/>
                <w:szCs w:val="22"/>
              </w:rPr>
              <w:t>obţinerea</w:t>
            </w:r>
            <w:proofErr w:type="spellEnd"/>
            <w:r>
              <w:rPr>
                <w:sz w:val="22"/>
                <w:szCs w:val="22"/>
              </w:rPr>
              <w:t xml:space="preserve"> </w:t>
            </w:r>
            <w:proofErr w:type="spellStart"/>
            <w:r>
              <w:rPr>
                <w:sz w:val="22"/>
                <w:szCs w:val="22"/>
              </w:rPr>
              <w:t>licenţei</w:t>
            </w:r>
            <w:proofErr w:type="spellEnd"/>
            <w:r>
              <w:rPr>
                <w:sz w:val="22"/>
                <w:szCs w:val="22"/>
              </w:rPr>
              <w:t xml:space="preserve"> de organizare a jocurilor de noroc sau a </w:t>
            </w:r>
            <w:proofErr w:type="spellStart"/>
            <w:r>
              <w:rPr>
                <w:sz w:val="22"/>
                <w:szCs w:val="22"/>
              </w:rPr>
              <w:t>autorizaţiei</w:t>
            </w:r>
            <w:proofErr w:type="spellEnd"/>
            <w:r>
              <w:rPr>
                <w:sz w:val="22"/>
                <w:szCs w:val="22"/>
              </w:rPr>
              <w:t xml:space="preserve"> de exploatare a jocurilor de noroc, după caz, </w:t>
            </w:r>
            <w:proofErr w:type="spellStart"/>
            <w:r>
              <w:rPr>
                <w:sz w:val="22"/>
                <w:szCs w:val="22"/>
              </w:rPr>
              <w:t>obligaţii</w:t>
            </w:r>
            <w:proofErr w:type="spellEnd"/>
            <w:r>
              <w:rPr>
                <w:sz w:val="22"/>
                <w:szCs w:val="22"/>
              </w:rPr>
              <w:t xml:space="preserve"> de plată restante </w:t>
            </w:r>
            <w:proofErr w:type="spellStart"/>
            <w:r>
              <w:rPr>
                <w:sz w:val="22"/>
                <w:szCs w:val="22"/>
              </w:rPr>
              <w:t>faţă</w:t>
            </w:r>
            <w:proofErr w:type="spellEnd"/>
            <w:r>
              <w:rPr>
                <w:sz w:val="22"/>
                <w:szCs w:val="22"/>
              </w:rPr>
              <w:t xml:space="preserve"> de bugetul </w:t>
            </w:r>
            <w:r>
              <w:rPr>
                <w:color w:val="FF0000"/>
                <w:sz w:val="22"/>
                <w:szCs w:val="22"/>
              </w:rPr>
              <w:t>de stat și bugetul asigurărilor sociale de st</w:t>
            </w:r>
            <w:r>
              <w:rPr>
                <w:color w:val="FF0000"/>
                <w:sz w:val="22"/>
                <w:szCs w:val="22"/>
              </w:rPr>
              <w:t>at</w:t>
            </w:r>
            <w:r>
              <w:rPr>
                <w:sz w:val="22"/>
                <w:szCs w:val="22"/>
              </w:rPr>
              <w:t>;</w:t>
            </w:r>
          </w:p>
        </w:tc>
      </w:tr>
      <w:tr w:rsidR="00D7653A" w14:paraId="24859D4C" w14:textId="77777777">
        <w:tc>
          <w:tcPr>
            <w:tcW w:w="6516" w:type="dxa"/>
          </w:tcPr>
          <w:p w14:paraId="20341BD6" w14:textId="77777777" w:rsidR="00D7653A" w:rsidRDefault="00D301F5">
            <w:pPr>
              <w:spacing w:before="120" w:after="60"/>
              <w:jc w:val="both"/>
              <w:rPr>
                <w:b/>
                <w:sz w:val="22"/>
                <w:szCs w:val="22"/>
                <w:u w:val="single"/>
              </w:rPr>
            </w:pPr>
            <w:r>
              <w:rPr>
                <w:b/>
                <w:sz w:val="22"/>
                <w:szCs w:val="22"/>
                <w:u w:val="single"/>
              </w:rPr>
              <w:t>Art. 17</w:t>
            </w:r>
          </w:p>
          <w:p w14:paraId="0A1CB0B2" w14:textId="77777777" w:rsidR="00D7653A" w:rsidRDefault="00D301F5">
            <w:pPr>
              <w:spacing w:before="120" w:after="60"/>
              <w:jc w:val="both"/>
              <w:rPr>
                <w:sz w:val="22"/>
                <w:szCs w:val="22"/>
              </w:rPr>
            </w:pPr>
            <w:r>
              <w:rPr>
                <w:b/>
                <w:sz w:val="22"/>
                <w:szCs w:val="22"/>
              </w:rPr>
              <w:t>(2)</w:t>
            </w:r>
            <w:r>
              <w:rPr>
                <w:sz w:val="22"/>
                <w:szCs w:val="22"/>
              </w:rPr>
              <w:t xml:space="preserve"> Comisia poate dispune, în </w:t>
            </w:r>
            <w:proofErr w:type="spellStart"/>
            <w:r>
              <w:rPr>
                <w:sz w:val="22"/>
                <w:szCs w:val="22"/>
              </w:rPr>
              <w:t>funcţie</w:t>
            </w:r>
            <w:proofErr w:type="spellEnd"/>
            <w:r>
              <w:rPr>
                <w:sz w:val="22"/>
                <w:szCs w:val="22"/>
              </w:rPr>
              <w:t xml:space="preserve"> de </w:t>
            </w:r>
            <w:proofErr w:type="spellStart"/>
            <w:r>
              <w:rPr>
                <w:sz w:val="22"/>
                <w:szCs w:val="22"/>
              </w:rPr>
              <w:t>consecinţele</w:t>
            </w:r>
            <w:proofErr w:type="spellEnd"/>
            <w:r>
              <w:rPr>
                <w:sz w:val="22"/>
                <w:szCs w:val="22"/>
              </w:rPr>
              <w:t xml:space="preserve"> produse, măsura revocării </w:t>
            </w:r>
            <w:proofErr w:type="spellStart"/>
            <w:r>
              <w:rPr>
                <w:sz w:val="22"/>
                <w:szCs w:val="22"/>
              </w:rPr>
              <w:t>licenţei</w:t>
            </w:r>
            <w:proofErr w:type="spellEnd"/>
            <w:r>
              <w:rPr>
                <w:sz w:val="22"/>
                <w:szCs w:val="22"/>
              </w:rPr>
              <w:t xml:space="preserve"> de organizare a jocurilor de noroc în una dintre următoarele </w:t>
            </w:r>
            <w:proofErr w:type="spellStart"/>
            <w:r>
              <w:rPr>
                <w:sz w:val="22"/>
                <w:szCs w:val="22"/>
              </w:rPr>
              <w:t>situaţii</w:t>
            </w:r>
            <w:proofErr w:type="spellEnd"/>
            <w:r>
              <w:rPr>
                <w:sz w:val="22"/>
                <w:szCs w:val="22"/>
              </w:rPr>
              <w:t>:</w:t>
            </w:r>
          </w:p>
          <w:p w14:paraId="09B348E0" w14:textId="77777777" w:rsidR="00D7653A" w:rsidRDefault="00D301F5">
            <w:pPr>
              <w:spacing w:before="120" w:after="60"/>
              <w:jc w:val="both"/>
              <w:rPr>
                <w:sz w:val="22"/>
                <w:szCs w:val="22"/>
              </w:rPr>
            </w:pPr>
            <w:r>
              <w:rPr>
                <w:b/>
                <w:sz w:val="22"/>
                <w:szCs w:val="22"/>
              </w:rPr>
              <w:t>a)</w:t>
            </w:r>
            <w:r>
              <w:rPr>
                <w:sz w:val="22"/>
                <w:szCs w:val="22"/>
              </w:rPr>
              <w:t xml:space="preserve"> neîndeplinirea </w:t>
            </w:r>
            <w:proofErr w:type="spellStart"/>
            <w:r>
              <w:rPr>
                <w:sz w:val="22"/>
                <w:szCs w:val="22"/>
              </w:rPr>
              <w:t>obligaţiilor</w:t>
            </w:r>
            <w:proofErr w:type="spellEnd"/>
            <w:r>
              <w:rPr>
                <w:sz w:val="22"/>
                <w:szCs w:val="22"/>
              </w:rPr>
              <w:t xml:space="preserve"> de plată </w:t>
            </w:r>
            <w:proofErr w:type="spellStart"/>
            <w:r>
              <w:rPr>
                <w:sz w:val="22"/>
                <w:szCs w:val="22"/>
              </w:rPr>
              <w:t>faţă</w:t>
            </w:r>
            <w:proofErr w:type="spellEnd"/>
            <w:r>
              <w:rPr>
                <w:sz w:val="22"/>
                <w:szCs w:val="22"/>
              </w:rPr>
              <w:t xml:space="preserve"> de bugetul </w:t>
            </w:r>
            <w:r>
              <w:rPr>
                <w:strike/>
                <w:color w:val="FF0000"/>
                <w:sz w:val="22"/>
                <w:szCs w:val="22"/>
              </w:rPr>
              <w:t>general consolidat</w:t>
            </w:r>
            <w:r>
              <w:rPr>
                <w:sz w:val="22"/>
                <w:szCs w:val="22"/>
              </w:rPr>
              <w:t xml:space="preserve"> sau plat</w:t>
            </w:r>
            <w:r>
              <w:rPr>
                <w:sz w:val="22"/>
                <w:szCs w:val="22"/>
              </w:rPr>
              <w:t xml:space="preserve">a acestora, conform prevederilor legale în vigoare, cu o întârziere mai mare de 30 de zile de la data la care </w:t>
            </w:r>
            <w:proofErr w:type="spellStart"/>
            <w:r>
              <w:rPr>
                <w:sz w:val="22"/>
                <w:szCs w:val="22"/>
              </w:rPr>
              <w:t>obligaţiile</w:t>
            </w:r>
            <w:proofErr w:type="spellEnd"/>
            <w:r>
              <w:rPr>
                <w:sz w:val="22"/>
                <w:szCs w:val="22"/>
              </w:rPr>
              <w:t xml:space="preserve"> respective sunt scadente în </w:t>
            </w:r>
            <w:proofErr w:type="spellStart"/>
            <w:r>
              <w:rPr>
                <w:sz w:val="22"/>
                <w:szCs w:val="22"/>
              </w:rPr>
              <w:t>condiţiile</w:t>
            </w:r>
            <w:proofErr w:type="spellEnd"/>
            <w:r>
              <w:rPr>
                <w:sz w:val="22"/>
                <w:szCs w:val="22"/>
              </w:rPr>
              <w:t xml:space="preserve"> legii;</w:t>
            </w:r>
          </w:p>
        </w:tc>
        <w:tc>
          <w:tcPr>
            <w:tcW w:w="6378" w:type="dxa"/>
          </w:tcPr>
          <w:p w14:paraId="3DFF734C" w14:textId="77777777" w:rsidR="00D7653A" w:rsidRDefault="00D301F5">
            <w:pPr>
              <w:spacing w:before="120" w:after="60"/>
              <w:jc w:val="both"/>
              <w:rPr>
                <w:b/>
                <w:sz w:val="22"/>
                <w:szCs w:val="22"/>
                <w:u w:val="single"/>
              </w:rPr>
            </w:pPr>
            <w:r>
              <w:rPr>
                <w:b/>
                <w:sz w:val="22"/>
                <w:szCs w:val="22"/>
                <w:u w:val="single"/>
              </w:rPr>
              <w:t>Art. 17</w:t>
            </w:r>
          </w:p>
          <w:p w14:paraId="0BF6EDC0" w14:textId="77777777" w:rsidR="00D7653A" w:rsidRDefault="00D301F5">
            <w:pPr>
              <w:spacing w:before="120" w:after="60"/>
              <w:jc w:val="both"/>
              <w:rPr>
                <w:sz w:val="22"/>
                <w:szCs w:val="22"/>
              </w:rPr>
            </w:pPr>
            <w:r>
              <w:rPr>
                <w:b/>
                <w:sz w:val="22"/>
                <w:szCs w:val="22"/>
              </w:rPr>
              <w:t>(2)</w:t>
            </w:r>
            <w:r>
              <w:rPr>
                <w:sz w:val="22"/>
                <w:szCs w:val="22"/>
              </w:rPr>
              <w:t xml:space="preserve"> Comisia poate dispune, în </w:t>
            </w:r>
            <w:proofErr w:type="spellStart"/>
            <w:r>
              <w:rPr>
                <w:sz w:val="22"/>
                <w:szCs w:val="22"/>
              </w:rPr>
              <w:t>funcţie</w:t>
            </w:r>
            <w:proofErr w:type="spellEnd"/>
            <w:r>
              <w:rPr>
                <w:sz w:val="22"/>
                <w:szCs w:val="22"/>
              </w:rPr>
              <w:t xml:space="preserve"> de </w:t>
            </w:r>
            <w:proofErr w:type="spellStart"/>
            <w:r>
              <w:rPr>
                <w:sz w:val="22"/>
                <w:szCs w:val="22"/>
              </w:rPr>
              <w:t>consecinţele</w:t>
            </w:r>
            <w:proofErr w:type="spellEnd"/>
            <w:r>
              <w:rPr>
                <w:sz w:val="22"/>
                <w:szCs w:val="22"/>
              </w:rPr>
              <w:t xml:space="preserve"> produse, măsura revocării </w:t>
            </w:r>
            <w:proofErr w:type="spellStart"/>
            <w:r>
              <w:rPr>
                <w:sz w:val="22"/>
                <w:szCs w:val="22"/>
              </w:rPr>
              <w:t>licenţei</w:t>
            </w:r>
            <w:proofErr w:type="spellEnd"/>
            <w:r>
              <w:rPr>
                <w:sz w:val="22"/>
                <w:szCs w:val="22"/>
              </w:rPr>
              <w:t xml:space="preserve"> de organizare a jocurilor de noroc în una dintre următoarele </w:t>
            </w:r>
            <w:proofErr w:type="spellStart"/>
            <w:r>
              <w:rPr>
                <w:sz w:val="22"/>
                <w:szCs w:val="22"/>
              </w:rPr>
              <w:t>situaţii</w:t>
            </w:r>
            <w:proofErr w:type="spellEnd"/>
            <w:r>
              <w:rPr>
                <w:sz w:val="22"/>
                <w:szCs w:val="22"/>
              </w:rPr>
              <w:t>:</w:t>
            </w:r>
          </w:p>
          <w:p w14:paraId="1B0B88A3" w14:textId="77777777" w:rsidR="00D7653A" w:rsidRDefault="00D301F5">
            <w:pPr>
              <w:spacing w:before="120" w:after="60"/>
              <w:jc w:val="both"/>
              <w:rPr>
                <w:sz w:val="22"/>
                <w:szCs w:val="22"/>
              </w:rPr>
            </w:pPr>
            <w:r>
              <w:rPr>
                <w:b/>
                <w:sz w:val="22"/>
                <w:szCs w:val="22"/>
              </w:rPr>
              <w:t>a)</w:t>
            </w:r>
            <w:r>
              <w:rPr>
                <w:sz w:val="22"/>
                <w:szCs w:val="22"/>
              </w:rPr>
              <w:t xml:space="preserve"> neîndeplinirea </w:t>
            </w:r>
            <w:proofErr w:type="spellStart"/>
            <w:r>
              <w:rPr>
                <w:sz w:val="22"/>
                <w:szCs w:val="22"/>
              </w:rPr>
              <w:t>obligaţiilor</w:t>
            </w:r>
            <w:proofErr w:type="spellEnd"/>
            <w:r>
              <w:rPr>
                <w:sz w:val="22"/>
                <w:szCs w:val="22"/>
              </w:rPr>
              <w:t xml:space="preserve"> de plată </w:t>
            </w:r>
            <w:proofErr w:type="spellStart"/>
            <w:r>
              <w:rPr>
                <w:sz w:val="22"/>
                <w:szCs w:val="22"/>
              </w:rPr>
              <w:t>faţă</w:t>
            </w:r>
            <w:proofErr w:type="spellEnd"/>
            <w:r>
              <w:rPr>
                <w:sz w:val="22"/>
                <w:szCs w:val="22"/>
              </w:rPr>
              <w:t xml:space="preserve"> de bugetul </w:t>
            </w:r>
            <w:r>
              <w:rPr>
                <w:color w:val="FF0000"/>
                <w:sz w:val="22"/>
                <w:szCs w:val="22"/>
              </w:rPr>
              <w:t>de stat și bugetul asigurărilor sociale de stat</w:t>
            </w:r>
            <w:r>
              <w:rPr>
                <w:sz w:val="22"/>
                <w:szCs w:val="22"/>
              </w:rPr>
              <w:t xml:space="preserve"> sau plata acestora, conform prevederilor legale în vigoare, cu o întârzi</w:t>
            </w:r>
            <w:r>
              <w:rPr>
                <w:sz w:val="22"/>
                <w:szCs w:val="22"/>
              </w:rPr>
              <w:t xml:space="preserve">ere mai mare de 30 de zile de la data la care </w:t>
            </w:r>
            <w:proofErr w:type="spellStart"/>
            <w:r>
              <w:rPr>
                <w:sz w:val="22"/>
                <w:szCs w:val="22"/>
              </w:rPr>
              <w:t>obligaţiile</w:t>
            </w:r>
            <w:proofErr w:type="spellEnd"/>
            <w:r>
              <w:rPr>
                <w:sz w:val="22"/>
                <w:szCs w:val="22"/>
              </w:rPr>
              <w:t xml:space="preserve"> respective sunt scadente în </w:t>
            </w:r>
            <w:proofErr w:type="spellStart"/>
            <w:r>
              <w:rPr>
                <w:sz w:val="22"/>
                <w:szCs w:val="22"/>
              </w:rPr>
              <w:t>condiţiile</w:t>
            </w:r>
            <w:proofErr w:type="spellEnd"/>
            <w:r>
              <w:rPr>
                <w:sz w:val="22"/>
                <w:szCs w:val="22"/>
              </w:rPr>
              <w:t xml:space="preserve"> legii;</w:t>
            </w:r>
          </w:p>
        </w:tc>
      </w:tr>
      <w:tr w:rsidR="00D7653A" w14:paraId="607056D1" w14:textId="77777777">
        <w:tc>
          <w:tcPr>
            <w:tcW w:w="6516" w:type="dxa"/>
          </w:tcPr>
          <w:p w14:paraId="34F03C69" w14:textId="77777777" w:rsidR="00D7653A" w:rsidRDefault="00D7653A">
            <w:pPr>
              <w:spacing w:before="120" w:after="60"/>
              <w:jc w:val="both"/>
              <w:rPr>
                <w:sz w:val="22"/>
                <w:szCs w:val="22"/>
              </w:rPr>
            </w:pPr>
          </w:p>
        </w:tc>
        <w:tc>
          <w:tcPr>
            <w:tcW w:w="6378" w:type="dxa"/>
          </w:tcPr>
          <w:p w14:paraId="7F4A4CC6" w14:textId="77777777" w:rsidR="00D7653A" w:rsidRDefault="00D301F5">
            <w:pPr>
              <w:spacing w:before="120" w:after="60"/>
              <w:jc w:val="both"/>
              <w:rPr>
                <w:sz w:val="22"/>
                <w:szCs w:val="22"/>
              </w:rPr>
            </w:pPr>
            <w:r>
              <w:rPr>
                <w:b/>
                <w:color w:val="FF0000"/>
                <w:sz w:val="22"/>
                <w:szCs w:val="22"/>
              </w:rPr>
              <w:t>(11</w:t>
            </w:r>
            <w:r>
              <w:rPr>
                <w:b/>
                <w:color w:val="FF0000"/>
                <w:sz w:val="22"/>
                <w:szCs w:val="22"/>
                <w:vertAlign w:val="superscript"/>
              </w:rPr>
              <w:t>1</w:t>
            </w:r>
            <w:r>
              <w:rPr>
                <w:b/>
                <w:color w:val="FF0000"/>
                <w:sz w:val="22"/>
                <w:szCs w:val="22"/>
              </w:rPr>
              <w:t>)</w:t>
            </w:r>
            <w:r>
              <w:rPr>
                <w:color w:val="FF0000"/>
                <w:sz w:val="22"/>
                <w:szCs w:val="22"/>
              </w:rPr>
              <w:t xml:space="preserve"> Comitetul de Supraveghere al O.N.J.N. instituie o listă intitulată &lt;&lt;aprobat&gt;&gt;, ce conține site-urile de jocuri care desfășoară activități de jo</w:t>
            </w:r>
            <w:r>
              <w:rPr>
                <w:color w:val="FF0000"/>
                <w:sz w:val="22"/>
                <w:szCs w:val="22"/>
              </w:rPr>
              <w:t>curi de noroc pe teritoriul României, ce dețin licență de organizare eliberată exclusiv de Comitetul de Supraveghere. Orice alt organizator de jocuri de noroc ce nu este inclus în lista &lt;&lt;aprobat&gt;&gt;, nu este autorizat să desfășoare activități de jocuri de n</w:t>
            </w:r>
            <w:r>
              <w:rPr>
                <w:color w:val="FF0000"/>
                <w:sz w:val="22"/>
                <w:szCs w:val="22"/>
              </w:rPr>
              <w:t>oroc pe teritoriul României.</w:t>
            </w:r>
          </w:p>
        </w:tc>
      </w:tr>
      <w:tr w:rsidR="00D7653A" w14:paraId="384FC583" w14:textId="77777777">
        <w:tc>
          <w:tcPr>
            <w:tcW w:w="6516" w:type="dxa"/>
          </w:tcPr>
          <w:p w14:paraId="50BF78C0" w14:textId="77777777" w:rsidR="00D7653A" w:rsidRDefault="00D301F5">
            <w:pPr>
              <w:spacing w:before="120" w:after="60"/>
              <w:jc w:val="both"/>
              <w:rPr>
                <w:b/>
                <w:sz w:val="22"/>
                <w:szCs w:val="22"/>
                <w:u w:val="single"/>
              </w:rPr>
            </w:pPr>
            <w:r>
              <w:rPr>
                <w:b/>
                <w:sz w:val="22"/>
                <w:szCs w:val="22"/>
                <w:u w:val="single"/>
              </w:rPr>
              <w:t>Art. 20</w:t>
            </w:r>
          </w:p>
          <w:p w14:paraId="5C883C02" w14:textId="77777777" w:rsidR="00D7653A" w:rsidRDefault="00D301F5">
            <w:pPr>
              <w:spacing w:before="120" w:after="60"/>
              <w:jc w:val="both"/>
              <w:rPr>
                <w:sz w:val="22"/>
                <w:szCs w:val="22"/>
              </w:rPr>
            </w:pPr>
            <w:r>
              <w:rPr>
                <w:b/>
                <w:sz w:val="22"/>
                <w:szCs w:val="22"/>
              </w:rPr>
              <w:lastRenderedPageBreak/>
              <w:t>(3)</w:t>
            </w:r>
            <w:r>
              <w:rPr>
                <w:sz w:val="22"/>
                <w:szCs w:val="22"/>
              </w:rPr>
              <w:t xml:space="preserve"> Se interzic producerea, importul, distribuirea, </w:t>
            </w:r>
            <w:proofErr w:type="spellStart"/>
            <w:r>
              <w:rPr>
                <w:sz w:val="22"/>
                <w:szCs w:val="22"/>
              </w:rPr>
              <w:t>deţinerea</w:t>
            </w:r>
            <w:proofErr w:type="spellEnd"/>
            <w:r>
              <w:rPr>
                <w:strike/>
                <w:color w:val="FF0000"/>
                <w:sz w:val="22"/>
                <w:szCs w:val="22"/>
              </w:rPr>
              <w:t>, instalarea de mijloace de joc</w:t>
            </w:r>
            <w:r>
              <w:rPr>
                <w:color w:val="FF0000"/>
                <w:sz w:val="22"/>
                <w:szCs w:val="22"/>
              </w:rPr>
              <w:t xml:space="preserve"> </w:t>
            </w:r>
            <w:r>
              <w:rPr>
                <w:sz w:val="22"/>
                <w:szCs w:val="22"/>
              </w:rPr>
              <w:t xml:space="preserve">pe teritoriul României, în scopul organizării de jocuri de noroc, astfel cum acestea sunt definite prin prezenta </w:t>
            </w:r>
            <w:proofErr w:type="spellStart"/>
            <w:r>
              <w:rPr>
                <w:sz w:val="22"/>
                <w:szCs w:val="22"/>
              </w:rPr>
              <w:t>ordonanţă</w:t>
            </w:r>
            <w:proofErr w:type="spellEnd"/>
            <w:r>
              <w:rPr>
                <w:sz w:val="22"/>
                <w:szCs w:val="22"/>
              </w:rPr>
              <w:t xml:space="preserve"> de </w:t>
            </w:r>
            <w:proofErr w:type="spellStart"/>
            <w:r>
              <w:rPr>
                <w:sz w:val="22"/>
                <w:szCs w:val="22"/>
              </w:rPr>
              <w:t>urgenţă</w:t>
            </w:r>
            <w:proofErr w:type="spellEnd"/>
            <w:r>
              <w:rPr>
                <w:sz w:val="22"/>
                <w:szCs w:val="22"/>
              </w:rPr>
              <w:t xml:space="preserve">, fără </w:t>
            </w:r>
            <w:proofErr w:type="spellStart"/>
            <w:r>
              <w:rPr>
                <w:sz w:val="22"/>
                <w:szCs w:val="22"/>
              </w:rPr>
              <w:t>licenţă</w:t>
            </w:r>
            <w:proofErr w:type="spellEnd"/>
            <w:r>
              <w:rPr>
                <w:sz w:val="22"/>
                <w:szCs w:val="22"/>
              </w:rPr>
              <w:t xml:space="preserve"> </w:t>
            </w:r>
            <w:proofErr w:type="spellStart"/>
            <w:r>
              <w:rPr>
                <w:sz w:val="22"/>
                <w:szCs w:val="22"/>
              </w:rPr>
              <w:t>şi</w:t>
            </w:r>
            <w:proofErr w:type="spellEnd"/>
            <w:r>
              <w:rPr>
                <w:sz w:val="22"/>
                <w:szCs w:val="22"/>
              </w:rPr>
              <w:t xml:space="preserve"> fără notificarea O.N.J.N. </w:t>
            </w:r>
            <w:r>
              <w:rPr>
                <w:strike/>
                <w:color w:val="FF0000"/>
                <w:sz w:val="22"/>
                <w:szCs w:val="22"/>
              </w:rPr>
              <w:t>Scopul organizării jocurilor de noroc se prezumă dacă mijlocul de joc este iden</w:t>
            </w:r>
            <w:r>
              <w:rPr>
                <w:strike/>
                <w:color w:val="FF0000"/>
                <w:sz w:val="22"/>
                <w:szCs w:val="22"/>
              </w:rPr>
              <w:t xml:space="preserve">tificat la sediul social, la punctele de lucru, în anexele acestora sau în mijloacele de transport utilizate de operatorii economici, precum </w:t>
            </w:r>
            <w:proofErr w:type="spellStart"/>
            <w:r>
              <w:rPr>
                <w:strike/>
                <w:color w:val="FF0000"/>
                <w:sz w:val="22"/>
                <w:szCs w:val="22"/>
              </w:rPr>
              <w:t>şi</w:t>
            </w:r>
            <w:proofErr w:type="spellEnd"/>
            <w:r>
              <w:rPr>
                <w:strike/>
                <w:color w:val="FF0000"/>
                <w:sz w:val="22"/>
                <w:szCs w:val="22"/>
              </w:rPr>
              <w:t xml:space="preserve"> în orice </w:t>
            </w:r>
            <w:proofErr w:type="spellStart"/>
            <w:r>
              <w:rPr>
                <w:strike/>
                <w:color w:val="FF0000"/>
                <w:sz w:val="22"/>
                <w:szCs w:val="22"/>
              </w:rPr>
              <w:t>spaţiu</w:t>
            </w:r>
            <w:proofErr w:type="spellEnd"/>
            <w:r>
              <w:rPr>
                <w:strike/>
                <w:color w:val="FF0000"/>
                <w:sz w:val="22"/>
                <w:szCs w:val="22"/>
              </w:rPr>
              <w:t xml:space="preserve"> public în care se află mijloace de joc, indiferent de proprietarul acestora.</w:t>
            </w:r>
          </w:p>
        </w:tc>
        <w:tc>
          <w:tcPr>
            <w:tcW w:w="6378" w:type="dxa"/>
          </w:tcPr>
          <w:p w14:paraId="717305E5" w14:textId="77777777" w:rsidR="00D7653A" w:rsidRDefault="00D301F5">
            <w:pPr>
              <w:spacing w:before="120" w:after="60"/>
              <w:jc w:val="both"/>
              <w:rPr>
                <w:b/>
                <w:sz w:val="22"/>
                <w:szCs w:val="22"/>
                <w:u w:val="single"/>
              </w:rPr>
            </w:pPr>
            <w:r>
              <w:rPr>
                <w:b/>
                <w:sz w:val="22"/>
                <w:szCs w:val="22"/>
                <w:u w:val="single"/>
              </w:rPr>
              <w:lastRenderedPageBreak/>
              <w:t>Art. 20</w:t>
            </w:r>
          </w:p>
          <w:p w14:paraId="64B614FB" w14:textId="77777777" w:rsidR="00D7653A" w:rsidRDefault="00D301F5">
            <w:pPr>
              <w:spacing w:before="120" w:after="60"/>
              <w:jc w:val="both"/>
              <w:rPr>
                <w:sz w:val="22"/>
                <w:szCs w:val="22"/>
              </w:rPr>
            </w:pPr>
            <w:r>
              <w:rPr>
                <w:b/>
                <w:sz w:val="22"/>
                <w:szCs w:val="22"/>
              </w:rPr>
              <w:lastRenderedPageBreak/>
              <w:t>(3)</w:t>
            </w:r>
            <w:r>
              <w:rPr>
                <w:sz w:val="22"/>
                <w:szCs w:val="22"/>
              </w:rPr>
              <w:t xml:space="preserve"> Se inte</w:t>
            </w:r>
            <w:r>
              <w:rPr>
                <w:sz w:val="22"/>
                <w:szCs w:val="22"/>
              </w:rPr>
              <w:t xml:space="preserve">rzic producerea, importul, distribuirea, deținerea pe teritoriul României, în scopul organizării de jocuri de noroc </w:t>
            </w:r>
            <w:r>
              <w:rPr>
                <w:color w:val="FF0000"/>
                <w:sz w:val="22"/>
                <w:szCs w:val="22"/>
              </w:rPr>
              <w:t>sau orice alt scop avut în vedere de producător, importator, distribuitor, organizator de jocuri de noroc sau terț</w:t>
            </w:r>
            <w:r>
              <w:rPr>
                <w:sz w:val="22"/>
                <w:szCs w:val="22"/>
              </w:rPr>
              <w:t xml:space="preserve">, astfel cum acestea sunt </w:t>
            </w:r>
            <w:r>
              <w:rPr>
                <w:sz w:val="22"/>
                <w:szCs w:val="22"/>
              </w:rPr>
              <w:t>definite prin prezenta ordonanță de urgență, fără licență și fără notificarea O.N.J.N.</w:t>
            </w:r>
          </w:p>
        </w:tc>
      </w:tr>
      <w:tr w:rsidR="00D7653A" w14:paraId="75866F1A" w14:textId="77777777">
        <w:tc>
          <w:tcPr>
            <w:tcW w:w="6516" w:type="dxa"/>
          </w:tcPr>
          <w:p w14:paraId="675914BE" w14:textId="77777777" w:rsidR="00D7653A" w:rsidRDefault="00D7653A">
            <w:pPr>
              <w:spacing w:before="120" w:after="60"/>
              <w:jc w:val="both"/>
              <w:rPr>
                <w:sz w:val="22"/>
                <w:szCs w:val="22"/>
              </w:rPr>
            </w:pPr>
          </w:p>
        </w:tc>
        <w:tc>
          <w:tcPr>
            <w:tcW w:w="6378" w:type="dxa"/>
          </w:tcPr>
          <w:p w14:paraId="5F7DBB47" w14:textId="77777777" w:rsidR="00D7653A" w:rsidRDefault="00D301F5">
            <w:pPr>
              <w:spacing w:before="120" w:after="60"/>
              <w:jc w:val="both"/>
              <w:rPr>
                <w:sz w:val="22"/>
                <w:szCs w:val="22"/>
              </w:rPr>
            </w:pPr>
            <w:r>
              <w:rPr>
                <w:b/>
                <w:color w:val="FF0000"/>
                <w:sz w:val="22"/>
                <w:szCs w:val="22"/>
              </w:rPr>
              <w:t>(3</w:t>
            </w:r>
            <w:r>
              <w:rPr>
                <w:b/>
                <w:color w:val="FF0000"/>
                <w:sz w:val="22"/>
                <w:szCs w:val="22"/>
                <w:vertAlign w:val="superscript"/>
              </w:rPr>
              <w:t>1</w:t>
            </w:r>
            <w:r>
              <w:rPr>
                <w:b/>
                <w:color w:val="FF0000"/>
                <w:sz w:val="22"/>
                <w:szCs w:val="22"/>
              </w:rPr>
              <w:t>)</w:t>
            </w:r>
            <w:r>
              <w:rPr>
                <w:color w:val="FF0000"/>
                <w:sz w:val="22"/>
                <w:szCs w:val="22"/>
              </w:rPr>
              <w:t xml:space="preserve"> Mijloacele de joc produse, importate, distribuite, deținute pe teritoriul României, în scopul organizării de jocuri de noroc sau orice alt scop avut în vedere de </w:t>
            </w:r>
            <w:r>
              <w:rPr>
                <w:color w:val="FF0000"/>
                <w:sz w:val="22"/>
                <w:szCs w:val="22"/>
              </w:rPr>
              <w:t>producător, importator, distribuitor, organizator de jocuri de noroc, precum și de alte persoane juridice de drept privat sau persoane fizice ce dețin astfel de mijloace de joc, se notifică în termen de 15 zile Oficiului Național pentru Jocuri de Noroc.</w:t>
            </w:r>
          </w:p>
        </w:tc>
      </w:tr>
      <w:tr w:rsidR="00D7653A" w14:paraId="350B2154" w14:textId="77777777">
        <w:tc>
          <w:tcPr>
            <w:tcW w:w="6516" w:type="dxa"/>
          </w:tcPr>
          <w:p w14:paraId="41613042" w14:textId="77777777" w:rsidR="00D7653A" w:rsidRDefault="00D7653A">
            <w:pPr>
              <w:spacing w:before="120" w:after="60"/>
              <w:jc w:val="both"/>
              <w:rPr>
                <w:sz w:val="22"/>
                <w:szCs w:val="22"/>
              </w:rPr>
            </w:pPr>
          </w:p>
        </w:tc>
        <w:tc>
          <w:tcPr>
            <w:tcW w:w="6378" w:type="dxa"/>
          </w:tcPr>
          <w:p w14:paraId="48851889" w14:textId="77777777" w:rsidR="00D7653A" w:rsidRDefault="00D301F5">
            <w:pPr>
              <w:spacing w:before="120" w:after="60"/>
              <w:jc w:val="both"/>
              <w:rPr>
                <w:sz w:val="22"/>
                <w:szCs w:val="22"/>
              </w:rPr>
            </w:pPr>
            <w:r>
              <w:rPr>
                <w:b/>
                <w:color w:val="FF0000"/>
                <w:sz w:val="22"/>
                <w:szCs w:val="22"/>
              </w:rPr>
              <w:t>(5</w:t>
            </w:r>
            <w:r>
              <w:rPr>
                <w:b/>
                <w:color w:val="FF0000"/>
                <w:sz w:val="22"/>
                <w:szCs w:val="22"/>
                <w:vertAlign w:val="superscript"/>
              </w:rPr>
              <w:t>1</w:t>
            </w:r>
            <w:r>
              <w:rPr>
                <w:b/>
                <w:color w:val="FF0000"/>
                <w:sz w:val="22"/>
                <w:szCs w:val="22"/>
              </w:rPr>
              <w:t>)</w:t>
            </w:r>
            <w:r>
              <w:rPr>
                <w:color w:val="FF0000"/>
                <w:sz w:val="22"/>
                <w:szCs w:val="22"/>
              </w:rPr>
              <w:t xml:space="preserve"> Organizatorii de jocuri de noroc a căror licență de organizare a fost revocată prin decizie de Comitetul de Supraveghere, decizie rămasă definitivă după exercitarea tuturor căilor de atac prevăzute de lege, au obligația de a declara la O.N.J.N., în te</w:t>
            </w:r>
            <w:r>
              <w:rPr>
                <w:color w:val="FF0000"/>
                <w:sz w:val="22"/>
                <w:szCs w:val="22"/>
              </w:rPr>
              <w:t>rmen de 15 zile lucrătoare, evidența cu mijloacele de joc ale căror autorizații și-au pierdut valabilitatea, conform art. 12 alin. (5), precum și locul de depozitare al acestora sau valorificarea lor către un alt organizator sau terț.</w:t>
            </w:r>
          </w:p>
        </w:tc>
      </w:tr>
      <w:tr w:rsidR="00D7653A" w14:paraId="449E25CA" w14:textId="77777777">
        <w:tc>
          <w:tcPr>
            <w:tcW w:w="6516" w:type="dxa"/>
          </w:tcPr>
          <w:p w14:paraId="070A5A07" w14:textId="77777777" w:rsidR="00D7653A" w:rsidRDefault="00D301F5">
            <w:pPr>
              <w:spacing w:before="120" w:after="60"/>
              <w:jc w:val="both"/>
              <w:rPr>
                <w:b/>
                <w:sz w:val="22"/>
                <w:szCs w:val="22"/>
                <w:u w:val="single"/>
              </w:rPr>
            </w:pPr>
            <w:r>
              <w:rPr>
                <w:b/>
                <w:sz w:val="22"/>
                <w:szCs w:val="22"/>
                <w:u w:val="single"/>
              </w:rPr>
              <w:t>Art. 22</w:t>
            </w:r>
          </w:p>
          <w:p w14:paraId="332C6F19" w14:textId="77777777" w:rsidR="00D7653A" w:rsidRDefault="00D301F5">
            <w:pPr>
              <w:spacing w:before="120" w:after="60"/>
              <w:jc w:val="both"/>
              <w:rPr>
                <w:sz w:val="22"/>
                <w:szCs w:val="22"/>
              </w:rPr>
            </w:pPr>
            <w:r>
              <w:rPr>
                <w:b/>
                <w:sz w:val="22"/>
                <w:szCs w:val="22"/>
              </w:rPr>
              <w:t>(1)</w:t>
            </w:r>
            <w:r>
              <w:rPr>
                <w:sz w:val="22"/>
                <w:szCs w:val="22"/>
              </w:rPr>
              <w:t xml:space="preserve"> Nerespectarea </w:t>
            </w:r>
            <w:proofErr w:type="spellStart"/>
            <w:r>
              <w:rPr>
                <w:sz w:val="22"/>
                <w:szCs w:val="22"/>
              </w:rPr>
              <w:t>obligaţiilor</w:t>
            </w:r>
            <w:proofErr w:type="spellEnd"/>
            <w:r>
              <w:rPr>
                <w:sz w:val="22"/>
                <w:szCs w:val="22"/>
              </w:rPr>
              <w:t xml:space="preserve"> prevăzute la art. 3 alin. (3), art. 7 alin. (2), art. 8 alin. (2), art. 12 alin. (2) </w:t>
            </w:r>
            <w:proofErr w:type="spellStart"/>
            <w:r>
              <w:rPr>
                <w:sz w:val="22"/>
                <w:szCs w:val="22"/>
              </w:rPr>
              <w:t>şi</w:t>
            </w:r>
            <w:proofErr w:type="spellEnd"/>
            <w:r>
              <w:rPr>
                <w:sz w:val="22"/>
                <w:szCs w:val="22"/>
              </w:rPr>
              <w:t xml:space="preserve"> la art. 11 alin. (2) </w:t>
            </w:r>
            <w:proofErr w:type="spellStart"/>
            <w:r>
              <w:rPr>
                <w:sz w:val="22"/>
                <w:szCs w:val="22"/>
              </w:rPr>
              <w:t>şi</w:t>
            </w:r>
            <w:proofErr w:type="spellEnd"/>
            <w:r>
              <w:rPr>
                <w:sz w:val="22"/>
                <w:szCs w:val="22"/>
              </w:rPr>
              <w:t xml:space="preserve"> (3) constituie </w:t>
            </w:r>
            <w:proofErr w:type="spellStart"/>
            <w:r>
              <w:rPr>
                <w:sz w:val="22"/>
                <w:szCs w:val="22"/>
              </w:rPr>
              <w:t>contravenţie</w:t>
            </w:r>
            <w:proofErr w:type="spellEnd"/>
            <w:r>
              <w:rPr>
                <w:sz w:val="22"/>
                <w:szCs w:val="22"/>
              </w:rPr>
              <w:t xml:space="preserve"> </w:t>
            </w:r>
            <w:proofErr w:type="spellStart"/>
            <w:r>
              <w:rPr>
                <w:sz w:val="22"/>
                <w:szCs w:val="22"/>
              </w:rPr>
              <w:t>şi</w:t>
            </w:r>
            <w:proofErr w:type="spellEnd"/>
            <w:r>
              <w:rPr>
                <w:sz w:val="22"/>
                <w:szCs w:val="22"/>
              </w:rPr>
              <w:t xml:space="preserve"> se </w:t>
            </w:r>
            <w:proofErr w:type="spellStart"/>
            <w:r>
              <w:rPr>
                <w:sz w:val="22"/>
                <w:szCs w:val="22"/>
              </w:rPr>
              <w:t>sancţionează</w:t>
            </w:r>
            <w:proofErr w:type="spellEnd"/>
            <w:r>
              <w:rPr>
                <w:sz w:val="22"/>
                <w:szCs w:val="22"/>
              </w:rPr>
              <w:t xml:space="preserve"> cu amendă de la 20.000 lei la 40.000 lei.</w:t>
            </w:r>
          </w:p>
        </w:tc>
        <w:tc>
          <w:tcPr>
            <w:tcW w:w="6378" w:type="dxa"/>
          </w:tcPr>
          <w:p w14:paraId="4AAEE088" w14:textId="77777777" w:rsidR="00D7653A" w:rsidRDefault="00D301F5">
            <w:pPr>
              <w:spacing w:before="120" w:after="60"/>
              <w:jc w:val="both"/>
              <w:rPr>
                <w:b/>
                <w:sz w:val="22"/>
                <w:szCs w:val="22"/>
                <w:u w:val="single"/>
              </w:rPr>
            </w:pPr>
            <w:r>
              <w:rPr>
                <w:b/>
                <w:sz w:val="22"/>
                <w:szCs w:val="22"/>
                <w:u w:val="single"/>
              </w:rPr>
              <w:t>Art. 22</w:t>
            </w:r>
          </w:p>
          <w:p w14:paraId="31E8A211" w14:textId="77777777" w:rsidR="00D7653A" w:rsidRDefault="00D301F5">
            <w:pPr>
              <w:spacing w:before="120" w:after="60"/>
              <w:jc w:val="both"/>
              <w:rPr>
                <w:sz w:val="22"/>
                <w:szCs w:val="22"/>
              </w:rPr>
            </w:pPr>
            <w:r>
              <w:rPr>
                <w:b/>
                <w:sz w:val="22"/>
                <w:szCs w:val="22"/>
              </w:rPr>
              <w:t>(1)</w:t>
            </w:r>
            <w:r>
              <w:rPr>
                <w:sz w:val="22"/>
                <w:szCs w:val="22"/>
              </w:rPr>
              <w:t xml:space="preserve"> Nerespectarea o</w:t>
            </w:r>
            <w:r>
              <w:rPr>
                <w:sz w:val="22"/>
                <w:szCs w:val="22"/>
              </w:rPr>
              <w:t xml:space="preserve">bligațiilor prevăzute la art. 3 alin. (3), art. 7 alin. (2), art. 8 alin. (2), art. 12 alin. (2), art. 11 alin. (2) și (3) </w:t>
            </w:r>
            <w:r>
              <w:rPr>
                <w:color w:val="FF0000"/>
                <w:sz w:val="22"/>
                <w:szCs w:val="22"/>
              </w:rPr>
              <w:t>ș</w:t>
            </w:r>
            <w:r>
              <w:rPr>
                <w:color w:val="FF0000"/>
                <w:sz w:val="22"/>
                <w:szCs w:val="22"/>
              </w:rPr>
              <w:t xml:space="preserve">i art. 21 alin. (2), (3) și (4) </w:t>
            </w:r>
            <w:r>
              <w:rPr>
                <w:sz w:val="22"/>
                <w:szCs w:val="22"/>
              </w:rPr>
              <w:t>constituie contravenție și se sancționează cu amendă de la 20.000 lei la 40.000 lei.</w:t>
            </w:r>
          </w:p>
        </w:tc>
      </w:tr>
      <w:tr w:rsidR="00D7653A" w14:paraId="403DF4B6" w14:textId="77777777">
        <w:tc>
          <w:tcPr>
            <w:tcW w:w="6516" w:type="dxa"/>
          </w:tcPr>
          <w:p w14:paraId="021C9865" w14:textId="77777777" w:rsidR="00D7653A" w:rsidRDefault="00D301F5">
            <w:pPr>
              <w:spacing w:before="120" w:after="60"/>
              <w:jc w:val="both"/>
              <w:rPr>
                <w:sz w:val="22"/>
                <w:szCs w:val="22"/>
              </w:rPr>
            </w:pPr>
            <w:r>
              <w:rPr>
                <w:b/>
                <w:sz w:val="22"/>
                <w:szCs w:val="22"/>
              </w:rPr>
              <w:t>(2)</w:t>
            </w:r>
            <w:r>
              <w:rPr>
                <w:sz w:val="22"/>
                <w:szCs w:val="22"/>
              </w:rPr>
              <w:t xml:space="preserve"> Nerespecta</w:t>
            </w:r>
            <w:r>
              <w:rPr>
                <w:sz w:val="22"/>
                <w:szCs w:val="22"/>
              </w:rPr>
              <w:t xml:space="preserve">rea </w:t>
            </w:r>
            <w:proofErr w:type="spellStart"/>
            <w:r>
              <w:rPr>
                <w:sz w:val="22"/>
                <w:szCs w:val="22"/>
              </w:rPr>
              <w:t>obligaţiilor</w:t>
            </w:r>
            <w:proofErr w:type="spellEnd"/>
            <w:r>
              <w:rPr>
                <w:sz w:val="22"/>
                <w:szCs w:val="22"/>
              </w:rPr>
              <w:t xml:space="preserve"> prevăzute la art. 20 constituie </w:t>
            </w:r>
            <w:proofErr w:type="spellStart"/>
            <w:r>
              <w:rPr>
                <w:sz w:val="22"/>
                <w:szCs w:val="22"/>
              </w:rPr>
              <w:t>contravenţie</w:t>
            </w:r>
            <w:proofErr w:type="spellEnd"/>
            <w:r>
              <w:rPr>
                <w:sz w:val="22"/>
                <w:szCs w:val="22"/>
              </w:rPr>
              <w:t xml:space="preserve"> </w:t>
            </w:r>
            <w:proofErr w:type="spellStart"/>
            <w:r>
              <w:rPr>
                <w:sz w:val="22"/>
                <w:szCs w:val="22"/>
              </w:rPr>
              <w:t>şi</w:t>
            </w:r>
            <w:proofErr w:type="spellEnd"/>
            <w:r>
              <w:rPr>
                <w:sz w:val="22"/>
                <w:szCs w:val="22"/>
              </w:rPr>
              <w:t xml:space="preserve"> se </w:t>
            </w:r>
            <w:proofErr w:type="spellStart"/>
            <w:r>
              <w:rPr>
                <w:sz w:val="22"/>
                <w:szCs w:val="22"/>
              </w:rPr>
              <w:t>sancţionează</w:t>
            </w:r>
            <w:proofErr w:type="spellEnd"/>
            <w:r>
              <w:rPr>
                <w:sz w:val="22"/>
                <w:szCs w:val="22"/>
              </w:rPr>
              <w:t xml:space="preserve"> cu amendă de la 50.000 lei la 100.000 </w:t>
            </w:r>
            <w:r>
              <w:rPr>
                <w:sz w:val="22"/>
                <w:szCs w:val="22"/>
              </w:rPr>
              <w:lastRenderedPageBreak/>
              <w:t xml:space="preserve">lei, iar mijloacele de joc respective </w:t>
            </w:r>
            <w:proofErr w:type="spellStart"/>
            <w:r>
              <w:rPr>
                <w:sz w:val="22"/>
                <w:szCs w:val="22"/>
              </w:rPr>
              <w:t>şi</w:t>
            </w:r>
            <w:proofErr w:type="spellEnd"/>
            <w:r>
              <w:rPr>
                <w:sz w:val="22"/>
                <w:szCs w:val="22"/>
              </w:rPr>
              <w:t xml:space="preserve">/sau sumele provenite din </w:t>
            </w:r>
            <w:proofErr w:type="spellStart"/>
            <w:r>
              <w:rPr>
                <w:sz w:val="22"/>
                <w:szCs w:val="22"/>
              </w:rPr>
              <w:t>operaţiunile</w:t>
            </w:r>
            <w:proofErr w:type="spellEnd"/>
            <w:r>
              <w:rPr>
                <w:sz w:val="22"/>
                <w:szCs w:val="22"/>
              </w:rPr>
              <w:t xml:space="preserve"> economice aferente, după caz, se confiscă.</w:t>
            </w:r>
          </w:p>
        </w:tc>
        <w:tc>
          <w:tcPr>
            <w:tcW w:w="6378" w:type="dxa"/>
          </w:tcPr>
          <w:p w14:paraId="1E0EFE49" w14:textId="77777777" w:rsidR="00D7653A" w:rsidRDefault="00D301F5">
            <w:pPr>
              <w:spacing w:before="120" w:after="60"/>
              <w:jc w:val="both"/>
              <w:rPr>
                <w:sz w:val="22"/>
                <w:szCs w:val="22"/>
              </w:rPr>
            </w:pPr>
            <w:r>
              <w:rPr>
                <w:b/>
                <w:sz w:val="22"/>
                <w:szCs w:val="22"/>
              </w:rPr>
              <w:lastRenderedPageBreak/>
              <w:t>(2)</w:t>
            </w:r>
            <w:r>
              <w:rPr>
                <w:sz w:val="22"/>
                <w:szCs w:val="22"/>
              </w:rPr>
              <w:t xml:space="preserve"> Nerespectar</w:t>
            </w:r>
            <w:r>
              <w:rPr>
                <w:sz w:val="22"/>
                <w:szCs w:val="22"/>
              </w:rPr>
              <w:t xml:space="preserve">ea obligațiilor prevăzute la art. 20 constituie contravenție și se sancționează cu amendă de la 50.000 lei la 100.000 </w:t>
            </w:r>
            <w:r>
              <w:rPr>
                <w:sz w:val="22"/>
                <w:szCs w:val="22"/>
              </w:rPr>
              <w:lastRenderedPageBreak/>
              <w:t>lei, iar mijloacele de joc respective și/sau sumele provenite din operațiunile economice aferente, după caz, se confiscă</w:t>
            </w:r>
            <w:r>
              <w:rPr>
                <w:color w:val="FF0000"/>
                <w:sz w:val="22"/>
                <w:szCs w:val="22"/>
              </w:rPr>
              <w:t xml:space="preserve">, indiferent dacă </w:t>
            </w:r>
            <w:r>
              <w:rPr>
                <w:color w:val="FF0000"/>
                <w:sz w:val="22"/>
                <w:szCs w:val="22"/>
              </w:rPr>
              <w:t>organizatorul de jocuri de noroc mai deține sau nu licență de organizare și autorizații de exploatare valabile</w:t>
            </w:r>
            <w:r>
              <w:rPr>
                <w:sz w:val="22"/>
                <w:szCs w:val="22"/>
              </w:rPr>
              <w:t>.</w:t>
            </w:r>
          </w:p>
        </w:tc>
      </w:tr>
      <w:tr w:rsidR="00D7653A" w14:paraId="7CD87FFA" w14:textId="77777777">
        <w:tc>
          <w:tcPr>
            <w:tcW w:w="6516" w:type="dxa"/>
          </w:tcPr>
          <w:p w14:paraId="23E1D1D2" w14:textId="77777777" w:rsidR="00D7653A" w:rsidRDefault="00D301F5">
            <w:pPr>
              <w:spacing w:before="120" w:after="60"/>
              <w:jc w:val="both"/>
              <w:rPr>
                <w:b/>
                <w:sz w:val="22"/>
                <w:szCs w:val="22"/>
                <w:u w:val="single"/>
              </w:rPr>
            </w:pPr>
            <w:r>
              <w:rPr>
                <w:b/>
                <w:sz w:val="22"/>
                <w:szCs w:val="22"/>
                <w:u w:val="single"/>
              </w:rPr>
              <w:lastRenderedPageBreak/>
              <w:t>Art. 23</w:t>
            </w:r>
          </w:p>
          <w:p w14:paraId="293B27C1" w14:textId="77777777" w:rsidR="00D7653A" w:rsidRDefault="00D301F5">
            <w:pPr>
              <w:spacing w:before="120" w:after="60"/>
              <w:jc w:val="both"/>
              <w:rPr>
                <w:sz w:val="22"/>
                <w:szCs w:val="22"/>
              </w:rPr>
            </w:pPr>
            <w:r>
              <w:rPr>
                <w:b/>
                <w:sz w:val="22"/>
                <w:szCs w:val="22"/>
              </w:rPr>
              <w:t>(1)</w:t>
            </w:r>
            <w:r>
              <w:rPr>
                <w:sz w:val="22"/>
                <w:szCs w:val="22"/>
              </w:rPr>
              <w:t xml:space="preserve"> </w:t>
            </w:r>
            <w:proofErr w:type="spellStart"/>
            <w:r>
              <w:rPr>
                <w:sz w:val="22"/>
                <w:szCs w:val="22"/>
              </w:rPr>
              <w:t>Desfăşurarea</w:t>
            </w:r>
            <w:proofErr w:type="spellEnd"/>
            <w:r>
              <w:rPr>
                <w:sz w:val="22"/>
                <w:szCs w:val="22"/>
              </w:rPr>
              <w:t xml:space="preserve"> fără </w:t>
            </w:r>
            <w:proofErr w:type="spellStart"/>
            <w:r>
              <w:rPr>
                <w:sz w:val="22"/>
                <w:szCs w:val="22"/>
              </w:rPr>
              <w:t>licenţă</w:t>
            </w:r>
            <w:proofErr w:type="spellEnd"/>
            <w:r>
              <w:rPr>
                <w:sz w:val="22"/>
                <w:szCs w:val="22"/>
              </w:rPr>
              <w:t xml:space="preserve"> sau </w:t>
            </w:r>
            <w:proofErr w:type="spellStart"/>
            <w:r>
              <w:rPr>
                <w:sz w:val="22"/>
                <w:szCs w:val="22"/>
              </w:rPr>
              <w:t>autorizaţie</w:t>
            </w:r>
            <w:proofErr w:type="spellEnd"/>
            <w:r>
              <w:rPr>
                <w:sz w:val="22"/>
                <w:szCs w:val="22"/>
              </w:rPr>
              <w:t xml:space="preserve"> a oricăreia dintre </w:t>
            </w:r>
            <w:proofErr w:type="spellStart"/>
            <w:r>
              <w:rPr>
                <w:sz w:val="22"/>
                <w:szCs w:val="22"/>
              </w:rPr>
              <w:t>activităţile</w:t>
            </w:r>
            <w:proofErr w:type="spellEnd"/>
            <w:r>
              <w:rPr>
                <w:sz w:val="22"/>
                <w:szCs w:val="22"/>
              </w:rPr>
              <w:t xml:space="preserve"> din domeniul jocurilor de noroc constituie </w:t>
            </w:r>
            <w:proofErr w:type="spellStart"/>
            <w:r>
              <w:rPr>
                <w:sz w:val="22"/>
                <w:szCs w:val="22"/>
              </w:rPr>
              <w:t>infracţiune</w:t>
            </w:r>
            <w:proofErr w:type="spellEnd"/>
            <w:r>
              <w:rPr>
                <w:sz w:val="22"/>
                <w:szCs w:val="22"/>
              </w:rPr>
              <w:t xml:space="preserve"> </w:t>
            </w:r>
            <w:proofErr w:type="spellStart"/>
            <w:r>
              <w:rPr>
                <w:sz w:val="22"/>
                <w:szCs w:val="22"/>
              </w:rPr>
              <w:t>şi</w:t>
            </w:r>
            <w:proofErr w:type="spellEnd"/>
            <w:r>
              <w:rPr>
                <w:sz w:val="22"/>
                <w:szCs w:val="22"/>
              </w:rPr>
              <w:t xml:space="preserve"> se </w:t>
            </w:r>
            <w:proofErr w:type="spellStart"/>
            <w:r>
              <w:rPr>
                <w:sz w:val="22"/>
                <w:szCs w:val="22"/>
              </w:rPr>
              <w:t>pedepseşte</w:t>
            </w:r>
            <w:proofErr w:type="spellEnd"/>
            <w:r>
              <w:rPr>
                <w:sz w:val="22"/>
                <w:szCs w:val="22"/>
              </w:rPr>
              <w:t xml:space="preserve"> cu închisoare de la o lună la un an sau cu amendă.</w:t>
            </w:r>
          </w:p>
        </w:tc>
        <w:tc>
          <w:tcPr>
            <w:tcW w:w="6378" w:type="dxa"/>
          </w:tcPr>
          <w:p w14:paraId="5D70CF02" w14:textId="77777777" w:rsidR="00D7653A" w:rsidRDefault="00D301F5">
            <w:pPr>
              <w:spacing w:before="120" w:after="60"/>
              <w:jc w:val="both"/>
              <w:rPr>
                <w:b/>
                <w:sz w:val="22"/>
                <w:szCs w:val="22"/>
                <w:u w:val="single"/>
              </w:rPr>
            </w:pPr>
            <w:r>
              <w:rPr>
                <w:b/>
                <w:sz w:val="22"/>
                <w:szCs w:val="22"/>
                <w:u w:val="single"/>
              </w:rPr>
              <w:t>Art. 23</w:t>
            </w:r>
          </w:p>
          <w:p w14:paraId="4BC26CE6" w14:textId="77777777" w:rsidR="00D7653A" w:rsidRDefault="00D301F5">
            <w:pPr>
              <w:spacing w:before="120" w:after="60"/>
              <w:jc w:val="both"/>
              <w:rPr>
                <w:sz w:val="22"/>
                <w:szCs w:val="22"/>
              </w:rPr>
            </w:pPr>
            <w:r>
              <w:rPr>
                <w:b/>
                <w:sz w:val="22"/>
                <w:szCs w:val="22"/>
              </w:rPr>
              <w:t>(1)</w:t>
            </w:r>
            <w:r>
              <w:rPr>
                <w:sz w:val="22"/>
                <w:szCs w:val="22"/>
              </w:rPr>
              <w:t xml:space="preserve"> Desfășurarea fără licență </w:t>
            </w:r>
            <w:r>
              <w:rPr>
                <w:color w:val="FF0000"/>
                <w:sz w:val="22"/>
                <w:szCs w:val="22"/>
              </w:rPr>
              <w:t>de organizare a jocu</w:t>
            </w:r>
            <w:r>
              <w:rPr>
                <w:color w:val="FF0000"/>
                <w:sz w:val="22"/>
                <w:szCs w:val="22"/>
              </w:rPr>
              <w:t xml:space="preserve">rilor de noroc </w:t>
            </w:r>
            <w:r>
              <w:rPr>
                <w:sz w:val="22"/>
                <w:szCs w:val="22"/>
              </w:rPr>
              <w:t xml:space="preserve">sau autorizație </w:t>
            </w:r>
            <w:r>
              <w:rPr>
                <w:color w:val="FF0000"/>
                <w:sz w:val="22"/>
                <w:szCs w:val="22"/>
              </w:rPr>
              <w:t>de exploatare</w:t>
            </w:r>
            <w:r>
              <w:rPr>
                <w:sz w:val="22"/>
                <w:szCs w:val="22"/>
              </w:rPr>
              <w:t xml:space="preserve"> a oricăreia dintre activitățile din domeniul jocurilor de noroc, constituie infracțiune și se pedepsește cu închisoare de la o lună la un an sau cu amendă</w:t>
            </w:r>
            <w:r>
              <w:rPr>
                <w:color w:val="FF0000"/>
                <w:sz w:val="22"/>
                <w:szCs w:val="22"/>
              </w:rPr>
              <w:t>, dacă mijloacele de joc sunt instalate, conectate la reț</w:t>
            </w:r>
            <w:r>
              <w:rPr>
                <w:color w:val="FF0000"/>
                <w:sz w:val="22"/>
                <w:szCs w:val="22"/>
              </w:rPr>
              <w:t>eaua electrică și expuse publicului pe teritoriul României, indiferent de locație</w:t>
            </w:r>
            <w:r>
              <w:rPr>
                <w:sz w:val="22"/>
                <w:szCs w:val="22"/>
              </w:rPr>
              <w:t>.</w:t>
            </w:r>
          </w:p>
        </w:tc>
      </w:tr>
      <w:tr w:rsidR="00D7653A" w14:paraId="12E6E230" w14:textId="77777777">
        <w:tc>
          <w:tcPr>
            <w:tcW w:w="6516" w:type="dxa"/>
          </w:tcPr>
          <w:p w14:paraId="18B2A484" w14:textId="77777777" w:rsidR="00D7653A" w:rsidRDefault="00D301F5">
            <w:pPr>
              <w:spacing w:before="120" w:after="60"/>
              <w:jc w:val="both"/>
              <w:rPr>
                <w:b/>
                <w:sz w:val="22"/>
                <w:szCs w:val="22"/>
                <w:u w:val="single"/>
              </w:rPr>
            </w:pPr>
            <w:r>
              <w:rPr>
                <w:b/>
                <w:sz w:val="22"/>
                <w:szCs w:val="22"/>
                <w:u w:val="single"/>
              </w:rPr>
              <w:t>Art. 29</w:t>
            </w:r>
          </w:p>
          <w:p w14:paraId="185E17D3" w14:textId="77777777" w:rsidR="00D7653A" w:rsidRDefault="00D301F5">
            <w:pPr>
              <w:spacing w:before="120" w:after="60"/>
              <w:jc w:val="both"/>
              <w:rPr>
                <w:sz w:val="22"/>
                <w:szCs w:val="22"/>
              </w:rPr>
            </w:pPr>
            <w:r>
              <w:rPr>
                <w:b/>
                <w:sz w:val="22"/>
                <w:szCs w:val="22"/>
              </w:rPr>
              <w:t>(1)</w:t>
            </w:r>
            <w:r>
              <w:rPr>
                <w:sz w:val="22"/>
                <w:szCs w:val="22"/>
              </w:rPr>
              <w:t xml:space="preserve"> Pentru acoperirea riscului de neplată a </w:t>
            </w:r>
            <w:proofErr w:type="spellStart"/>
            <w:r>
              <w:rPr>
                <w:sz w:val="22"/>
                <w:szCs w:val="22"/>
              </w:rPr>
              <w:t>obligaţiilor</w:t>
            </w:r>
            <w:proofErr w:type="spellEnd"/>
            <w:r>
              <w:rPr>
                <w:sz w:val="22"/>
                <w:szCs w:val="22"/>
              </w:rPr>
              <w:t xml:space="preserve"> </w:t>
            </w:r>
            <w:proofErr w:type="spellStart"/>
            <w:r>
              <w:rPr>
                <w:sz w:val="22"/>
                <w:szCs w:val="22"/>
              </w:rPr>
              <w:t>faţă</w:t>
            </w:r>
            <w:proofErr w:type="spellEnd"/>
            <w:r>
              <w:rPr>
                <w:sz w:val="22"/>
                <w:szCs w:val="22"/>
              </w:rPr>
              <w:t xml:space="preserve"> de bugetul </w:t>
            </w:r>
            <w:r>
              <w:rPr>
                <w:strike/>
                <w:color w:val="FF0000"/>
                <w:sz w:val="22"/>
                <w:szCs w:val="22"/>
              </w:rPr>
              <w:t>general consolidat</w:t>
            </w:r>
            <w:r>
              <w:rPr>
                <w:sz w:val="22"/>
                <w:szCs w:val="22"/>
              </w:rPr>
              <w:t xml:space="preserve">, organizatorii de jocuri de noroc sau operatorii economici </w:t>
            </w:r>
            <w:proofErr w:type="spellStart"/>
            <w:r>
              <w:rPr>
                <w:sz w:val="22"/>
                <w:szCs w:val="22"/>
              </w:rPr>
              <w:t>autorizaţi</w:t>
            </w:r>
            <w:proofErr w:type="spellEnd"/>
            <w:r>
              <w:rPr>
                <w:sz w:val="22"/>
                <w:szCs w:val="22"/>
              </w:rPr>
              <w:t xml:space="preserve"> să</w:t>
            </w:r>
            <w:r>
              <w:rPr>
                <w:sz w:val="22"/>
                <w:szCs w:val="22"/>
              </w:rPr>
              <w:t xml:space="preserve"> exercite controlul tehnic, monitorizarea </w:t>
            </w:r>
            <w:proofErr w:type="spellStart"/>
            <w:r>
              <w:rPr>
                <w:sz w:val="22"/>
                <w:szCs w:val="22"/>
              </w:rPr>
              <w:t>şi</w:t>
            </w:r>
            <w:proofErr w:type="spellEnd"/>
            <w:r>
              <w:rPr>
                <w:sz w:val="22"/>
                <w:szCs w:val="22"/>
              </w:rPr>
              <w:t xml:space="preserve"> supravegherea pentru jocurile de noroc de tip pariuri on-line organizate prin intermediul sistemelor de </w:t>
            </w:r>
            <w:proofErr w:type="spellStart"/>
            <w:r>
              <w:rPr>
                <w:sz w:val="22"/>
                <w:szCs w:val="22"/>
              </w:rPr>
              <w:t>comunicaţii</w:t>
            </w:r>
            <w:proofErr w:type="spellEnd"/>
            <w:r>
              <w:rPr>
                <w:sz w:val="22"/>
                <w:szCs w:val="22"/>
              </w:rPr>
              <w:t xml:space="preserve"> de tip internet, sisteme de telefonie fixă sau mobilă, jocurile </w:t>
            </w:r>
            <w:proofErr w:type="spellStart"/>
            <w:r>
              <w:rPr>
                <w:sz w:val="22"/>
                <w:szCs w:val="22"/>
              </w:rPr>
              <w:t>bingo</w:t>
            </w:r>
            <w:proofErr w:type="spellEnd"/>
            <w:r>
              <w:rPr>
                <w:sz w:val="22"/>
                <w:szCs w:val="22"/>
              </w:rPr>
              <w:t xml:space="preserve"> organizate prin intermedi</w:t>
            </w:r>
            <w:r>
              <w:rPr>
                <w:sz w:val="22"/>
                <w:szCs w:val="22"/>
              </w:rPr>
              <w:t xml:space="preserve">ul sistemelor de </w:t>
            </w:r>
            <w:proofErr w:type="spellStart"/>
            <w:r>
              <w:rPr>
                <w:sz w:val="22"/>
                <w:szCs w:val="22"/>
              </w:rPr>
              <w:t>comunicaţii</w:t>
            </w:r>
            <w:proofErr w:type="spellEnd"/>
            <w:r>
              <w:rPr>
                <w:sz w:val="22"/>
                <w:szCs w:val="22"/>
              </w:rPr>
              <w:t xml:space="preserve"> de tip internet, sisteme de telefonie fixă sau mobilă, jocuri de noroc on-line organizate prin intermediul sistemelor de </w:t>
            </w:r>
            <w:proofErr w:type="spellStart"/>
            <w:r>
              <w:rPr>
                <w:sz w:val="22"/>
                <w:szCs w:val="22"/>
              </w:rPr>
              <w:t>comunicaţii</w:t>
            </w:r>
            <w:proofErr w:type="spellEnd"/>
            <w:r>
              <w:rPr>
                <w:sz w:val="22"/>
                <w:szCs w:val="22"/>
              </w:rPr>
              <w:t xml:space="preserve"> de tip internet, sisteme de telefonie fixă sau mobilă sunt </w:t>
            </w:r>
            <w:proofErr w:type="spellStart"/>
            <w:r>
              <w:rPr>
                <w:sz w:val="22"/>
                <w:szCs w:val="22"/>
              </w:rPr>
              <w:t>obligaţi</w:t>
            </w:r>
            <w:proofErr w:type="spellEnd"/>
            <w:r>
              <w:rPr>
                <w:sz w:val="22"/>
                <w:szCs w:val="22"/>
              </w:rPr>
              <w:t xml:space="preserve"> să constituie un fond de </w:t>
            </w:r>
            <w:proofErr w:type="spellStart"/>
            <w:r>
              <w:rPr>
                <w:sz w:val="22"/>
                <w:szCs w:val="22"/>
              </w:rPr>
              <w:t>g</w:t>
            </w:r>
            <w:r>
              <w:rPr>
                <w:sz w:val="22"/>
                <w:szCs w:val="22"/>
              </w:rPr>
              <w:t>aranţie</w:t>
            </w:r>
            <w:proofErr w:type="spellEnd"/>
            <w:r>
              <w:rPr>
                <w:sz w:val="22"/>
                <w:szCs w:val="22"/>
              </w:rPr>
              <w:t xml:space="preserve">, pentru fiecare </w:t>
            </w:r>
            <w:proofErr w:type="spellStart"/>
            <w:r>
              <w:rPr>
                <w:sz w:val="22"/>
                <w:szCs w:val="22"/>
              </w:rPr>
              <w:t>maşină</w:t>
            </w:r>
            <w:proofErr w:type="spellEnd"/>
            <w:r>
              <w:rPr>
                <w:sz w:val="22"/>
                <w:szCs w:val="22"/>
              </w:rPr>
              <w:t xml:space="preserve"> electronică cu </w:t>
            </w:r>
            <w:proofErr w:type="spellStart"/>
            <w:r>
              <w:rPr>
                <w:sz w:val="22"/>
                <w:szCs w:val="22"/>
              </w:rPr>
              <w:t>câştiguri</w:t>
            </w:r>
            <w:proofErr w:type="spellEnd"/>
            <w:r>
              <w:rPr>
                <w:sz w:val="22"/>
                <w:szCs w:val="22"/>
              </w:rPr>
              <w:t xml:space="preserve">, masă de joc din cazinou ori pentru fiecare </w:t>
            </w:r>
            <w:proofErr w:type="spellStart"/>
            <w:r>
              <w:rPr>
                <w:sz w:val="22"/>
                <w:szCs w:val="22"/>
              </w:rPr>
              <w:t>locaţie</w:t>
            </w:r>
            <w:proofErr w:type="spellEnd"/>
            <w:r>
              <w:rPr>
                <w:sz w:val="22"/>
                <w:szCs w:val="22"/>
              </w:rPr>
              <w:t xml:space="preserve">, după caz, până la data depunerii </w:t>
            </w:r>
            <w:proofErr w:type="spellStart"/>
            <w:r>
              <w:rPr>
                <w:sz w:val="22"/>
                <w:szCs w:val="22"/>
              </w:rPr>
              <w:t>documentaţiei</w:t>
            </w:r>
            <w:proofErr w:type="spellEnd"/>
            <w:r>
              <w:rPr>
                <w:sz w:val="22"/>
                <w:szCs w:val="22"/>
              </w:rPr>
              <w:t xml:space="preserve"> în vederea acordării </w:t>
            </w:r>
            <w:proofErr w:type="spellStart"/>
            <w:r>
              <w:rPr>
                <w:sz w:val="22"/>
                <w:szCs w:val="22"/>
              </w:rPr>
              <w:t>licenţei</w:t>
            </w:r>
            <w:proofErr w:type="spellEnd"/>
            <w:r>
              <w:rPr>
                <w:sz w:val="22"/>
                <w:szCs w:val="22"/>
              </w:rPr>
              <w:t xml:space="preserve"> de organizare a jocurilor de noroc, în favoarea organului fiscal terit</w:t>
            </w:r>
            <w:r>
              <w:rPr>
                <w:sz w:val="22"/>
                <w:szCs w:val="22"/>
              </w:rPr>
              <w:t xml:space="preserve">orial la care sunt </w:t>
            </w:r>
            <w:proofErr w:type="spellStart"/>
            <w:r>
              <w:rPr>
                <w:sz w:val="22"/>
                <w:szCs w:val="22"/>
              </w:rPr>
              <w:t>înregistraţi</w:t>
            </w:r>
            <w:proofErr w:type="spellEnd"/>
            <w:r>
              <w:rPr>
                <w:sz w:val="22"/>
                <w:szCs w:val="22"/>
              </w:rPr>
              <w:t>, prin:</w:t>
            </w:r>
          </w:p>
          <w:p w14:paraId="6CC4B225" w14:textId="77777777" w:rsidR="00D7653A" w:rsidRDefault="00D301F5">
            <w:pPr>
              <w:spacing w:before="120" w:after="60"/>
              <w:jc w:val="both"/>
              <w:rPr>
                <w:sz w:val="22"/>
                <w:szCs w:val="22"/>
              </w:rPr>
            </w:pPr>
            <w:r>
              <w:rPr>
                <w:sz w:val="22"/>
                <w:szCs w:val="22"/>
              </w:rPr>
              <w:t>a)</w:t>
            </w:r>
            <w:r>
              <w:rPr>
                <w:sz w:val="22"/>
                <w:szCs w:val="22"/>
              </w:rPr>
              <w:tab/>
              <w:t xml:space="preserve">consemnare de mijloace </w:t>
            </w:r>
            <w:proofErr w:type="spellStart"/>
            <w:r>
              <w:rPr>
                <w:sz w:val="22"/>
                <w:szCs w:val="22"/>
              </w:rPr>
              <w:t>băneşti</w:t>
            </w:r>
            <w:proofErr w:type="spellEnd"/>
            <w:r>
              <w:rPr>
                <w:sz w:val="22"/>
                <w:szCs w:val="22"/>
              </w:rPr>
              <w:t xml:space="preserve"> la unitatea Trezoreriei Statului la care este arondat organul fiscal;</w:t>
            </w:r>
          </w:p>
          <w:p w14:paraId="50F333FF" w14:textId="77777777" w:rsidR="00D7653A" w:rsidRDefault="00D301F5">
            <w:pPr>
              <w:spacing w:before="120" w:after="60"/>
              <w:jc w:val="both"/>
              <w:rPr>
                <w:sz w:val="22"/>
                <w:szCs w:val="22"/>
              </w:rPr>
            </w:pPr>
            <w:r>
              <w:rPr>
                <w:sz w:val="22"/>
                <w:szCs w:val="22"/>
              </w:rPr>
              <w:lastRenderedPageBreak/>
              <w:t>b)</w:t>
            </w:r>
            <w:r>
              <w:rPr>
                <w:sz w:val="22"/>
                <w:szCs w:val="22"/>
              </w:rPr>
              <w:tab/>
              <w:t xml:space="preserve">scrisoare/scrisori de </w:t>
            </w:r>
            <w:proofErr w:type="spellStart"/>
            <w:r>
              <w:rPr>
                <w:sz w:val="22"/>
                <w:szCs w:val="22"/>
              </w:rPr>
              <w:t>garanţie</w:t>
            </w:r>
            <w:proofErr w:type="spellEnd"/>
            <w:r>
              <w:rPr>
                <w:sz w:val="22"/>
                <w:szCs w:val="22"/>
              </w:rPr>
              <w:t xml:space="preserve"> bancară emisă/emise de o societate bancară. În </w:t>
            </w:r>
            <w:proofErr w:type="spellStart"/>
            <w:r>
              <w:rPr>
                <w:sz w:val="22"/>
                <w:szCs w:val="22"/>
              </w:rPr>
              <w:t>conţinutul</w:t>
            </w:r>
            <w:proofErr w:type="spellEnd"/>
            <w:r>
              <w:rPr>
                <w:sz w:val="22"/>
                <w:szCs w:val="22"/>
              </w:rPr>
              <w:t xml:space="preserve"> acesteia emitentul va</w:t>
            </w:r>
            <w:r>
              <w:rPr>
                <w:sz w:val="22"/>
                <w:szCs w:val="22"/>
              </w:rPr>
              <w:t xml:space="preserve"> </w:t>
            </w:r>
            <w:proofErr w:type="spellStart"/>
            <w:r>
              <w:rPr>
                <w:sz w:val="22"/>
                <w:szCs w:val="22"/>
              </w:rPr>
              <w:t>menţiona</w:t>
            </w:r>
            <w:proofErr w:type="spellEnd"/>
            <w:r>
              <w:rPr>
                <w:sz w:val="22"/>
                <w:szCs w:val="22"/>
              </w:rPr>
              <w:t xml:space="preserve"> expres că se angajează irevocabil </w:t>
            </w:r>
            <w:proofErr w:type="spellStart"/>
            <w:r>
              <w:rPr>
                <w:sz w:val="22"/>
                <w:szCs w:val="22"/>
              </w:rPr>
              <w:t>şi</w:t>
            </w:r>
            <w:proofErr w:type="spellEnd"/>
            <w:r>
              <w:rPr>
                <w:sz w:val="22"/>
                <w:szCs w:val="22"/>
              </w:rPr>
              <w:t xml:space="preserve"> </w:t>
            </w:r>
            <w:proofErr w:type="spellStart"/>
            <w:r>
              <w:rPr>
                <w:sz w:val="22"/>
                <w:szCs w:val="22"/>
              </w:rPr>
              <w:t>necondiţionat</w:t>
            </w:r>
            <w:proofErr w:type="spellEnd"/>
            <w:r>
              <w:rPr>
                <w:sz w:val="22"/>
                <w:szCs w:val="22"/>
              </w:rPr>
              <w:t xml:space="preserve">, </w:t>
            </w:r>
            <w:proofErr w:type="spellStart"/>
            <w:r>
              <w:rPr>
                <w:sz w:val="22"/>
                <w:szCs w:val="22"/>
              </w:rPr>
              <w:t>renunţând</w:t>
            </w:r>
            <w:proofErr w:type="spellEnd"/>
            <w:r>
              <w:rPr>
                <w:sz w:val="22"/>
                <w:szCs w:val="22"/>
              </w:rPr>
              <w:t xml:space="preserve"> expres la beneficiul </w:t>
            </w:r>
            <w:proofErr w:type="spellStart"/>
            <w:r>
              <w:rPr>
                <w:sz w:val="22"/>
                <w:szCs w:val="22"/>
              </w:rPr>
              <w:t>discuţiunii</w:t>
            </w:r>
            <w:proofErr w:type="spellEnd"/>
            <w:r>
              <w:rPr>
                <w:sz w:val="22"/>
                <w:szCs w:val="22"/>
              </w:rPr>
              <w:t xml:space="preserve">, </w:t>
            </w:r>
            <w:proofErr w:type="spellStart"/>
            <w:r>
              <w:rPr>
                <w:sz w:val="22"/>
                <w:szCs w:val="22"/>
              </w:rPr>
              <w:t>opoziţiunii</w:t>
            </w:r>
            <w:proofErr w:type="spellEnd"/>
            <w:r>
              <w:rPr>
                <w:sz w:val="22"/>
                <w:szCs w:val="22"/>
              </w:rPr>
              <w:t xml:space="preserve"> </w:t>
            </w:r>
            <w:proofErr w:type="spellStart"/>
            <w:r>
              <w:rPr>
                <w:sz w:val="22"/>
                <w:szCs w:val="22"/>
              </w:rPr>
              <w:t>şi</w:t>
            </w:r>
            <w:proofErr w:type="spellEnd"/>
            <w:r>
              <w:rPr>
                <w:sz w:val="22"/>
                <w:szCs w:val="22"/>
              </w:rPr>
              <w:t xml:space="preserve"> diviziunii, să achite </w:t>
            </w:r>
            <w:proofErr w:type="spellStart"/>
            <w:r>
              <w:rPr>
                <w:sz w:val="22"/>
                <w:szCs w:val="22"/>
              </w:rPr>
              <w:t>obligaţiile</w:t>
            </w:r>
            <w:proofErr w:type="spellEnd"/>
            <w:r>
              <w:rPr>
                <w:sz w:val="22"/>
                <w:szCs w:val="22"/>
              </w:rPr>
              <w:t xml:space="preserve"> fiscale restante în contul indicat de organul fiscal teritorial responsabil cu administrarea din punc</w:t>
            </w:r>
            <w:r>
              <w:rPr>
                <w:sz w:val="22"/>
                <w:szCs w:val="22"/>
              </w:rPr>
              <w:t>t de vedere fiscal a contribuabilului respectiv.</w:t>
            </w:r>
          </w:p>
        </w:tc>
        <w:tc>
          <w:tcPr>
            <w:tcW w:w="6378" w:type="dxa"/>
          </w:tcPr>
          <w:p w14:paraId="1D1E8F89" w14:textId="77777777" w:rsidR="00D7653A" w:rsidRDefault="00D301F5">
            <w:pPr>
              <w:spacing w:before="120" w:after="60"/>
              <w:jc w:val="both"/>
              <w:rPr>
                <w:b/>
                <w:sz w:val="22"/>
                <w:szCs w:val="22"/>
                <w:u w:val="single"/>
              </w:rPr>
            </w:pPr>
            <w:r>
              <w:rPr>
                <w:b/>
                <w:sz w:val="22"/>
                <w:szCs w:val="22"/>
                <w:u w:val="single"/>
              </w:rPr>
              <w:lastRenderedPageBreak/>
              <w:t>Art. 29</w:t>
            </w:r>
          </w:p>
          <w:p w14:paraId="387542B4" w14:textId="77777777" w:rsidR="00D7653A" w:rsidRDefault="00D301F5">
            <w:pPr>
              <w:spacing w:before="120" w:after="60"/>
              <w:jc w:val="both"/>
              <w:rPr>
                <w:sz w:val="22"/>
                <w:szCs w:val="22"/>
              </w:rPr>
            </w:pPr>
            <w:r>
              <w:rPr>
                <w:b/>
                <w:sz w:val="22"/>
                <w:szCs w:val="22"/>
              </w:rPr>
              <w:t>(1)</w:t>
            </w:r>
            <w:r>
              <w:rPr>
                <w:sz w:val="22"/>
                <w:szCs w:val="22"/>
              </w:rPr>
              <w:t xml:space="preserve"> Pentru acoperirea riscului de neplată a </w:t>
            </w:r>
            <w:proofErr w:type="spellStart"/>
            <w:r>
              <w:rPr>
                <w:sz w:val="22"/>
                <w:szCs w:val="22"/>
              </w:rPr>
              <w:t>obligaţiilor</w:t>
            </w:r>
            <w:proofErr w:type="spellEnd"/>
            <w:r>
              <w:rPr>
                <w:sz w:val="22"/>
                <w:szCs w:val="22"/>
              </w:rPr>
              <w:t xml:space="preserve"> </w:t>
            </w:r>
            <w:proofErr w:type="spellStart"/>
            <w:r>
              <w:rPr>
                <w:sz w:val="22"/>
                <w:szCs w:val="22"/>
              </w:rPr>
              <w:t>faţă</w:t>
            </w:r>
            <w:proofErr w:type="spellEnd"/>
            <w:r>
              <w:rPr>
                <w:sz w:val="22"/>
                <w:szCs w:val="22"/>
              </w:rPr>
              <w:t xml:space="preserve"> de bugetul </w:t>
            </w:r>
            <w:r>
              <w:rPr>
                <w:color w:val="FF0000"/>
                <w:sz w:val="22"/>
                <w:szCs w:val="22"/>
              </w:rPr>
              <w:t>de stat și bugetul asigurărilor sociale de stat</w:t>
            </w:r>
            <w:r>
              <w:rPr>
                <w:sz w:val="22"/>
                <w:szCs w:val="22"/>
              </w:rPr>
              <w:t xml:space="preserve">, organizatorii de jocuri de noroc sau operatorii economici </w:t>
            </w:r>
            <w:proofErr w:type="spellStart"/>
            <w:r>
              <w:rPr>
                <w:sz w:val="22"/>
                <w:szCs w:val="22"/>
              </w:rPr>
              <w:t>autorizaţi</w:t>
            </w:r>
            <w:proofErr w:type="spellEnd"/>
            <w:r>
              <w:rPr>
                <w:sz w:val="22"/>
                <w:szCs w:val="22"/>
              </w:rPr>
              <w:t xml:space="preserve"> să exerc</w:t>
            </w:r>
            <w:r>
              <w:rPr>
                <w:sz w:val="22"/>
                <w:szCs w:val="22"/>
              </w:rPr>
              <w:t xml:space="preserve">ite controlul tehnic, monitorizarea </w:t>
            </w:r>
            <w:proofErr w:type="spellStart"/>
            <w:r>
              <w:rPr>
                <w:sz w:val="22"/>
                <w:szCs w:val="22"/>
              </w:rPr>
              <w:t>şi</w:t>
            </w:r>
            <w:proofErr w:type="spellEnd"/>
            <w:r>
              <w:rPr>
                <w:sz w:val="22"/>
                <w:szCs w:val="22"/>
              </w:rPr>
              <w:t xml:space="preserve"> supravegherea pentru jocurile de noroc de tip pariuri on-line organizate prin intermediul sistemelor de </w:t>
            </w:r>
            <w:proofErr w:type="spellStart"/>
            <w:r>
              <w:rPr>
                <w:sz w:val="22"/>
                <w:szCs w:val="22"/>
              </w:rPr>
              <w:t>comunicaţii</w:t>
            </w:r>
            <w:proofErr w:type="spellEnd"/>
            <w:r>
              <w:rPr>
                <w:sz w:val="22"/>
                <w:szCs w:val="22"/>
              </w:rPr>
              <w:t xml:space="preserve"> de tip internet, sisteme de telefonie fixă sau mobilă, jocurile </w:t>
            </w:r>
            <w:proofErr w:type="spellStart"/>
            <w:r>
              <w:rPr>
                <w:sz w:val="22"/>
                <w:szCs w:val="22"/>
              </w:rPr>
              <w:t>bingo</w:t>
            </w:r>
            <w:proofErr w:type="spellEnd"/>
            <w:r>
              <w:rPr>
                <w:sz w:val="22"/>
                <w:szCs w:val="22"/>
              </w:rPr>
              <w:t xml:space="preserve"> organizate prin intermediul sis</w:t>
            </w:r>
            <w:r>
              <w:rPr>
                <w:sz w:val="22"/>
                <w:szCs w:val="22"/>
              </w:rPr>
              <w:t xml:space="preserve">temelor de </w:t>
            </w:r>
            <w:proofErr w:type="spellStart"/>
            <w:r>
              <w:rPr>
                <w:sz w:val="22"/>
                <w:szCs w:val="22"/>
              </w:rPr>
              <w:t>comunicaţii</w:t>
            </w:r>
            <w:proofErr w:type="spellEnd"/>
            <w:r>
              <w:rPr>
                <w:sz w:val="22"/>
                <w:szCs w:val="22"/>
              </w:rPr>
              <w:t xml:space="preserve"> de tip internet, sisteme de telefonie fixă sau mobilă, jocuri de noroc on-line organizate prin intermediul sistemelor de </w:t>
            </w:r>
            <w:proofErr w:type="spellStart"/>
            <w:r>
              <w:rPr>
                <w:sz w:val="22"/>
                <w:szCs w:val="22"/>
              </w:rPr>
              <w:t>comunicaţii</w:t>
            </w:r>
            <w:proofErr w:type="spellEnd"/>
            <w:r>
              <w:rPr>
                <w:sz w:val="22"/>
                <w:szCs w:val="22"/>
              </w:rPr>
              <w:t xml:space="preserve"> de tip internet, sisteme de telefonie fixă sau mobilă sunt </w:t>
            </w:r>
            <w:proofErr w:type="spellStart"/>
            <w:r>
              <w:rPr>
                <w:sz w:val="22"/>
                <w:szCs w:val="22"/>
              </w:rPr>
              <w:t>obligaţi</w:t>
            </w:r>
            <w:proofErr w:type="spellEnd"/>
            <w:r>
              <w:rPr>
                <w:sz w:val="22"/>
                <w:szCs w:val="22"/>
              </w:rPr>
              <w:t xml:space="preserve"> să constituie un fond de </w:t>
            </w:r>
            <w:proofErr w:type="spellStart"/>
            <w:r>
              <w:rPr>
                <w:sz w:val="22"/>
                <w:szCs w:val="22"/>
              </w:rPr>
              <w:t>garanţi</w:t>
            </w:r>
            <w:r>
              <w:rPr>
                <w:sz w:val="22"/>
                <w:szCs w:val="22"/>
              </w:rPr>
              <w:t>e</w:t>
            </w:r>
            <w:proofErr w:type="spellEnd"/>
            <w:r>
              <w:rPr>
                <w:sz w:val="22"/>
                <w:szCs w:val="22"/>
              </w:rPr>
              <w:t xml:space="preserve">, pentru fiecare </w:t>
            </w:r>
            <w:proofErr w:type="spellStart"/>
            <w:r>
              <w:rPr>
                <w:sz w:val="22"/>
                <w:szCs w:val="22"/>
              </w:rPr>
              <w:t>maşină</w:t>
            </w:r>
            <w:proofErr w:type="spellEnd"/>
            <w:r>
              <w:rPr>
                <w:sz w:val="22"/>
                <w:szCs w:val="22"/>
              </w:rPr>
              <w:t xml:space="preserve"> electronică cu </w:t>
            </w:r>
            <w:proofErr w:type="spellStart"/>
            <w:r>
              <w:rPr>
                <w:sz w:val="22"/>
                <w:szCs w:val="22"/>
              </w:rPr>
              <w:t>câştiguri</w:t>
            </w:r>
            <w:proofErr w:type="spellEnd"/>
            <w:r>
              <w:rPr>
                <w:sz w:val="22"/>
                <w:szCs w:val="22"/>
              </w:rPr>
              <w:t xml:space="preserve">, masă de joc din cazinou ori pentru fiecare </w:t>
            </w:r>
            <w:proofErr w:type="spellStart"/>
            <w:r>
              <w:rPr>
                <w:sz w:val="22"/>
                <w:szCs w:val="22"/>
              </w:rPr>
              <w:t>locaţie</w:t>
            </w:r>
            <w:proofErr w:type="spellEnd"/>
            <w:r>
              <w:rPr>
                <w:sz w:val="22"/>
                <w:szCs w:val="22"/>
              </w:rPr>
              <w:t xml:space="preserve">, după caz, până la data depunerii </w:t>
            </w:r>
            <w:proofErr w:type="spellStart"/>
            <w:r>
              <w:rPr>
                <w:sz w:val="22"/>
                <w:szCs w:val="22"/>
              </w:rPr>
              <w:t>documentaţiei</w:t>
            </w:r>
            <w:proofErr w:type="spellEnd"/>
            <w:r>
              <w:rPr>
                <w:sz w:val="22"/>
                <w:szCs w:val="22"/>
              </w:rPr>
              <w:t xml:space="preserve"> în vederea acordării </w:t>
            </w:r>
            <w:proofErr w:type="spellStart"/>
            <w:r>
              <w:rPr>
                <w:sz w:val="22"/>
                <w:szCs w:val="22"/>
              </w:rPr>
              <w:t>licenţei</w:t>
            </w:r>
            <w:proofErr w:type="spellEnd"/>
            <w:r>
              <w:rPr>
                <w:sz w:val="22"/>
                <w:szCs w:val="22"/>
              </w:rPr>
              <w:t xml:space="preserve"> de organizare a jocurilor de noroc, în favoarea organului fiscal teritorial </w:t>
            </w:r>
            <w:r>
              <w:rPr>
                <w:sz w:val="22"/>
                <w:szCs w:val="22"/>
              </w:rPr>
              <w:t xml:space="preserve">la care sunt </w:t>
            </w:r>
            <w:proofErr w:type="spellStart"/>
            <w:r>
              <w:rPr>
                <w:sz w:val="22"/>
                <w:szCs w:val="22"/>
              </w:rPr>
              <w:t>înregistraţi</w:t>
            </w:r>
            <w:proofErr w:type="spellEnd"/>
            <w:r>
              <w:rPr>
                <w:sz w:val="22"/>
                <w:szCs w:val="22"/>
              </w:rPr>
              <w:t xml:space="preserve">, prin: </w:t>
            </w:r>
          </w:p>
          <w:p w14:paraId="058CB542" w14:textId="77777777" w:rsidR="00D7653A" w:rsidRDefault="00D301F5">
            <w:pPr>
              <w:spacing w:before="120" w:after="60"/>
              <w:jc w:val="both"/>
              <w:rPr>
                <w:sz w:val="22"/>
                <w:szCs w:val="22"/>
              </w:rPr>
            </w:pPr>
            <w:r>
              <w:rPr>
                <w:sz w:val="22"/>
                <w:szCs w:val="22"/>
              </w:rPr>
              <w:t xml:space="preserve">a) consemnare de mijloace </w:t>
            </w:r>
            <w:proofErr w:type="spellStart"/>
            <w:r>
              <w:rPr>
                <w:sz w:val="22"/>
                <w:szCs w:val="22"/>
              </w:rPr>
              <w:t>băneşti</w:t>
            </w:r>
            <w:proofErr w:type="spellEnd"/>
            <w:r>
              <w:rPr>
                <w:sz w:val="22"/>
                <w:szCs w:val="22"/>
              </w:rPr>
              <w:t xml:space="preserve"> la unitatea Trezoreriei Statului la care este arondat organul fiscal;</w:t>
            </w:r>
          </w:p>
          <w:p w14:paraId="02124B7E" w14:textId="77777777" w:rsidR="00D7653A" w:rsidRDefault="00D301F5">
            <w:pPr>
              <w:spacing w:before="120" w:after="60"/>
              <w:jc w:val="both"/>
              <w:rPr>
                <w:sz w:val="22"/>
                <w:szCs w:val="22"/>
              </w:rPr>
            </w:pPr>
            <w:r>
              <w:rPr>
                <w:sz w:val="22"/>
                <w:szCs w:val="22"/>
              </w:rPr>
              <w:lastRenderedPageBreak/>
              <w:t xml:space="preserve">b) scrisoare/scrisori de </w:t>
            </w:r>
            <w:proofErr w:type="spellStart"/>
            <w:r>
              <w:rPr>
                <w:sz w:val="22"/>
                <w:szCs w:val="22"/>
              </w:rPr>
              <w:t>garanţie</w:t>
            </w:r>
            <w:proofErr w:type="spellEnd"/>
            <w:r>
              <w:rPr>
                <w:sz w:val="22"/>
                <w:szCs w:val="22"/>
              </w:rPr>
              <w:t xml:space="preserve"> bancară emisă/emise de o societate bancară. În </w:t>
            </w:r>
            <w:proofErr w:type="spellStart"/>
            <w:r>
              <w:rPr>
                <w:sz w:val="22"/>
                <w:szCs w:val="22"/>
              </w:rPr>
              <w:t>conţinutul</w:t>
            </w:r>
            <w:proofErr w:type="spellEnd"/>
            <w:r>
              <w:rPr>
                <w:sz w:val="22"/>
                <w:szCs w:val="22"/>
              </w:rPr>
              <w:t xml:space="preserve"> acesteia emitentul va </w:t>
            </w:r>
            <w:proofErr w:type="spellStart"/>
            <w:r>
              <w:rPr>
                <w:sz w:val="22"/>
                <w:szCs w:val="22"/>
              </w:rPr>
              <w:t>menţ</w:t>
            </w:r>
            <w:r>
              <w:rPr>
                <w:sz w:val="22"/>
                <w:szCs w:val="22"/>
              </w:rPr>
              <w:t>iona</w:t>
            </w:r>
            <w:proofErr w:type="spellEnd"/>
            <w:r>
              <w:rPr>
                <w:sz w:val="22"/>
                <w:szCs w:val="22"/>
              </w:rPr>
              <w:t xml:space="preserve"> expres că se angajează irevocabil </w:t>
            </w:r>
            <w:proofErr w:type="spellStart"/>
            <w:r>
              <w:rPr>
                <w:sz w:val="22"/>
                <w:szCs w:val="22"/>
              </w:rPr>
              <w:t>şi</w:t>
            </w:r>
            <w:proofErr w:type="spellEnd"/>
            <w:r>
              <w:rPr>
                <w:sz w:val="22"/>
                <w:szCs w:val="22"/>
              </w:rPr>
              <w:t xml:space="preserve"> </w:t>
            </w:r>
            <w:proofErr w:type="spellStart"/>
            <w:r>
              <w:rPr>
                <w:sz w:val="22"/>
                <w:szCs w:val="22"/>
              </w:rPr>
              <w:t>necondiţionat</w:t>
            </w:r>
            <w:proofErr w:type="spellEnd"/>
            <w:r>
              <w:rPr>
                <w:sz w:val="22"/>
                <w:szCs w:val="22"/>
              </w:rPr>
              <w:t xml:space="preserve">, </w:t>
            </w:r>
            <w:proofErr w:type="spellStart"/>
            <w:r>
              <w:rPr>
                <w:sz w:val="22"/>
                <w:szCs w:val="22"/>
              </w:rPr>
              <w:t>renunţând</w:t>
            </w:r>
            <w:proofErr w:type="spellEnd"/>
            <w:r>
              <w:rPr>
                <w:sz w:val="22"/>
                <w:szCs w:val="22"/>
              </w:rPr>
              <w:t xml:space="preserve"> expres la beneficiul </w:t>
            </w:r>
            <w:proofErr w:type="spellStart"/>
            <w:r>
              <w:rPr>
                <w:sz w:val="22"/>
                <w:szCs w:val="22"/>
              </w:rPr>
              <w:t>discuţiunii</w:t>
            </w:r>
            <w:proofErr w:type="spellEnd"/>
            <w:r>
              <w:rPr>
                <w:sz w:val="22"/>
                <w:szCs w:val="22"/>
              </w:rPr>
              <w:t xml:space="preserve">, </w:t>
            </w:r>
            <w:proofErr w:type="spellStart"/>
            <w:r>
              <w:rPr>
                <w:sz w:val="22"/>
                <w:szCs w:val="22"/>
              </w:rPr>
              <w:t>opoziţiunii</w:t>
            </w:r>
            <w:proofErr w:type="spellEnd"/>
            <w:r>
              <w:rPr>
                <w:sz w:val="22"/>
                <w:szCs w:val="22"/>
              </w:rPr>
              <w:t xml:space="preserve"> </w:t>
            </w:r>
            <w:proofErr w:type="spellStart"/>
            <w:r>
              <w:rPr>
                <w:sz w:val="22"/>
                <w:szCs w:val="22"/>
              </w:rPr>
              <w:t>şi</w:t>
            </w:r>
            <w:proofErr w:type="spellEnd"/>
            <w:r>
              <w:rPr>
                <w:sz w:val="22"/>
                <w:szCs w:val="22"/>
              </w:rPr>
              <w:t xml:space="preserve"> diviziunii, să achite </w:t>
            </w:r>
            <w:proofErr w:type="spellStart"/>
            <w:r>
              <w:rPr>
                <w:sz w:val="22"/>
                <w:szCs w:val="22"/>
              </w:rPr>
              <w:t>obligaţiile</w:t>
            </w:r>
            <w:proofErr w:type="spellEnd"/>
            <w:r>
              <w:rPr>
                <w:sz w:val="22"/>
                <w:szCs w:val="22"/>
              </w:rPr>
              <w:t xml:space="preserve"> fiscale restante în contul indicat de organul fiscal teritorial responsabil cu administrarea din punct de </w:t>
            </w:r>
            <w:r>
              <w:rPr>
                <w:sz w:val="22"/>
                <w:szCs w:val="22"/>
              </w:rPr>
              <w:t>vedere fiscal a contribuabilului respectiv.</w:t>
            </w:r>
          </w:p>
        </w:tc>
      </w:tr>
      <w:tr w:rsidR="00D7653A" w14:paraId="64261EDC" w14:textId="77777777">
        <w:tc>
          <w:tcPr>
            <w:tcW w:w="6516" w:type="dxa"/>
          </w:tcPr>
          <w:p w14:paraId="3E8014DF" w14:textId="77777777" w:rsidR="00D7653A" w:rsidRDefault="00D301F5">
            <w:pPr>
              <w:spacing w:before="120" w:after="60"/>
              <w:jc w:val="both"/>
              <w:rPr>
                <w:sz w:val="22"/>
                <w:szCs w:val="22"/>
              </w:rPr>
            </w:pPr>
            <w:r>
              <w:rPr>
                <w:b/>
                <w:sz w:val="22"/>
                <w:szCs w:val="22"/>
              </w:rPr>
              <w:lastRenderedPageBreak/>
              <w:t>(6)</w:t>
            </w:r>
            <w:r>
              <w:rPr>
                <w:sz w:val="22"/>
                <w:szCs w:val="22"/>
              </w:rPr>
              <w:t xml:space="preserve"> În </w:t>
            </w:r>
            <w:proofErr w:type="spellStart"/>
            <w:r>
              <w:rPr>
                <w:sz w:val="22"/>
                <w:szCs w:val="22"/>
              </w:rPr>
              <w:t>situaţia</w:t>
            </w:r>
            <w:proofErr w:type="spellEnd"/>
            <w:r>
              <w:rPr>
                <w:sz w:val="22"/>
                <w:szCs w:val="22"/>
              </w:rPr>
              <w:t xml:space="preserve"> în care organele fiscale teritoriale vor utiliza </w:t>
            </w:r>
            <w:proofErr w:type="spellStart"/>
            <w:r>
              <w:rPr>
                <w:sz w:val="22"/>
                <w:szCs w:val="22"/>
              </w:rPr>
              <w:t>garanţia</w:t>
            </w:r>
            <w:proofErr w:type="spellEnd"/>
            <w:r>
              <w:rPr>
                <w:sz w:val="22"/>
                <w:szCs w:val="22"/>
              </w:rPr>
              <w:t xml:space="preserve"> constituită în </w:t>
            </w:r>
            <w:proofErr w:type="spellStart"/>
            <w:r>
              <w:rPr>
                <w:sz w:val="22"/>
                <w:szCs w:val="22"/>
              </w:rPr>
              <w:t>condiţiile</w:t>
            </w:r>
            <w:proofErr w:type="spellEnd"/>
            <w:r>
              <w:rPr>
                <w:sz w:val="22"/>
                <w:szCs w:val="22"/>
              </w:rPr>
              <w:t xml:space="preserve"> alin. (1)-(3), vor </w:t>
            </w:r>
            <w:proofErr w:type="spellStart"/>
            <w:r>
              <w:rPr>
                <w:sz w:val="22"/>
                <w:szCs w:val="22"/>
              </w:rPr>
              <w:t>înştiinţa</w:t>
            </w:r>
            <w:proofErr w:type="spellEnd"/>
            <w:r>
              <w:rPr>
                <w:sz w:val="22"/>
                <w:szCs w:val="22"/>
              </w:rPr>
              <w:t xml:space="preserve"> organizatorii despre acest fapt, organizatorii având </w:t>
            </w:r>
            <w:proofErr w:type="spellStart"/>
            <w:r>
              <w:rPr>
                <w:sz w:val="22"/>
                <w:szCs w:val="22"/>
              </w:rPr>
              <w:t>obligaţia</w:t>
            </w:r>
            <w:proofErr w:type="spellEnd"/>
            <w:r>
              <w:rPr>
                <w:sz w:val="22"/>
                <w:szCs w:val="22"/>
              </w:rPr>
              <w:t xml:space="preserve"> reconstituirii </w:t>
            </w:r>
            <w:proofErr w:type="spellStart"/>
            <w:r>
              <w:rPr>
                <w:sz w:val="22"/>
                <w:szCs w:val="22"/>
              </w:rPr>
              <w:t>gara</w:t>
            </w:r>
            <w:r>
              <w:rPr>
                <w:sz w:val="22"/>
                <w:szCs w:val="22"/>
              </w:rPr>
              <w:t>nţiei</w:t>
            </w:r>
            <w:proofErr w:type="spellEnd"/>
            <w:r>
              <w:rPr>
                <w:sz w:val="22"/>
                <w:szCs w:val="22"/>
              </w:rPr>
              <w:t xml:space="preserve"> până la primul termen de plată a </w:t>
            </w:r>
            <w:proofErr w:type="spellStart"/>
            <w:r>
              <w:rPr>
                <w:sz w:val="22"/>
                <w:szCs w:val="22"/>
              </w:rPr>
              <w:t>obligaţiilor</w:t>
            </w:r>
            <w:proofErr w:type="spellEnd"/>
            <w:r>
              <w:rPr>
                <w:sz w:val="22"/>
                <w:szCs w:val="22"/>
              </w:rPr>
              <w:t xml:space="preserve"> care le revin </w:t>
            </w:r>
            <w:proofErr w:type="spellStart"/>
            <w:r>
              <w:rPr>
                <w:sz w:val="22"/>
                <w:szCs w:val="22"/>
              </w:rPr>
              <w:t>faţă</w:t>
            </w:r>
            <w:proofErr w:type="spellEnd"/>
            <w:r>
              <w:rPr>
                <w:sz w:val="22"/>
                <w:szCs w:val="22"/>
              </w:rPr>
              <w:t xml:space="preserve"> de bugetul </w:t>
            </w:r>
            <w:r>
              <w:rPr>
                <w:strike/>
                <w:color w:val="FF0000"/>
                <w:sz w:val="22"/>
                <w:szCs w:val="22"/>
              </w:rPr>
              <w:t>general consolidat</w:t>
            </w:r>
            <w:r>
              <w:rPr>
                <w:sz w:val="22"/>
                <w:szCs w:val="22"/>
              </w:rPr>
              <w:t>.</w:t>
            </w:r>
          </w:p>
        </w:tc>
        <w:tc>
          <w:tcPr>
            <w:tcW w:w="6378" w:type="dxa"/>
          </w:tcPr>
          <w:p w14:paraId="52AD79CA" w14:textId="77777777" w:rsidR="00D7653A" w:rsidRDefault="00D301F5">
            <w:pPr>
              <w:spacing w:before="120" w:after="60"/>
              <w:jc w:val="both"/>
              <w:rPr>
                <w:sz w:val="22"/>
                <w:szCs w:val="22"/>
              </w:rPr>
            </w:pPr>
            <w:r>
              <w:rPr>
                <w:b/>
                <w:sz w:val="22"/>
                <w:szCs w:val="22"/>
              </w:rPr>
              <w:t>(6)</w:t>
            </w:r>
            <w:r>
              <w:rPr>
                <w:sz w:val="22"/>
                <w:szCs w:val="22"/>
              </w:rPr>
              <w:t xml:space="preserve"> În </w:t>
            </w:r>
            <w:proofErr w:type="spellStart"/>
            <w:r>
              <w:rPr>
                <w:sz w:val="22"/>
                <w:szCs w:val="22"/>
              </w:rPr>
              <w:t>situaţia</w:t>
            </w:r>
            <w:proofErr w:type="spellEnd"/>
            <w:r>
              <w:rPr>
                <w:sz w:val="22"/>
                <w:szCs w:val="22"/>
              </w:rPr>
              <w:t xml:space="preserve"> în care organele fiscale teritoriale vor utiliza </w:t>
            </w:r>
            <w:proofErr w:type="spellStart"/>
            <w:r>
              <w:rPr>
                <w:sz w:val="22"/>
                <w:szCs w:val="22"/>
              </w:rPr>
              <w:t>garanţia</w:t>
            </w:r>
            <w:proofErr w:type="spellEnd"/>
            <w:r>
              <w:rPr>
                <w:sz w:val="22"/>
                <w:szCs w:val="22"/>
              </w:rPr>
              <w:t xml:space="preserve"> constituită în </w:t>
            </w:r>
            <w:proofErr w:type="spellStart"/>
            <w:r>
              <w:rPr>
                <w:sz w:val="22"/>
                <w:szCs w:val="22"/>
              </w:rPr>
              <w:t>condiţiile</w:t>
            </w:r>
            <w:proofErr w:type="spellEnd"/>
            <w:r>
              <w:rPr>
                <w:sz w:val="22"/>
                <w:szCs w:val="22"/>
              </w:rPr>
              <w:t xml:space="preserve"> alin. (1) - (3), vor </w:t>
            </w:r>
            <w:proofErr w:type="spellStart"/>
            <w:r>
              <w:rPr>
                <w:sz w:val="22"/>
                <w:szCs w:val="22"/>
              </w:rPr>
              <w:t>înştiinţa</w:t>
            </w:r>
            <w:proofErr w:type="spellEnd"/>
            <w:r>
              <w:rPr>
                <w:sz w:val="22"/>
                <w:szCs w:val="22"/>
              </w:rPr>
              <w:t xml:space="preserve"> organizatorii despre ac</w:t>
            </w:r>
            <w:r>
              <w:rPr>
                <w:sz w:val="22"/>
                <w:szCs w:val="22"/>
              </w:rPr>
              <w:t xml:space="preserve">est fapt, organizatorii având </w:t>
            </w:r>
            <w:proofErr w:type="spellStart"/>
            <w:r>
              <w:rPr>
                <w:sz w:val="22"/>
                <w:szCs w:val="22"/>
              </w:rPr>
              <w:t>obligaţia</w:t>
            </w:r>
            <w:proofErr w:type="spellEnd"/>
            <w:r>
              <w:rPr>
                <w:sz w:val="22"/>
                <w:szCs w:val="22"/>
              </w:rPr>
              <w:t xml:space="preserve"> reconstituirii </w:t>
            </w:r>
            <w:proofErr w:type="spellStart"/>
            <w:r>
              <w:rPr>
                <w:sz w:val="22"/>
                <w:szCs w:val="22"/>
              </w:rPr>
              <w:t>garanţiei</w:t>
            </w:r>
            <w:proofErr w:type="spellEnd"/>
            <w:r>
              <w:rPr>
                <w:sz w:val="22"/>
                <w:szCs w:val="22"/>
              </w:rPr>
              <w:t xml:space="preserve"> până la primul termen de plată a </w:t>
            </w:r>
            <w:proofErr w:type="spellStart"/>
            <w:r>
              <w:rPr>
                <w:sz w:val="22"/>
                <w:szCs w:val="22"/>
              </w:rPr>
              <w:t>obligaţiilor</w:t>
            </w:r>
            <w:proofErr w:type="spellEnd"/>
            <w:r>
              <w:rPr>
                <w:sz w:val="22"/>
                <w:szCs w:val="22"/>
              </w:rPr>
              <w:t xml:space="preserve"> care le revin </w:t>
            </w:r>
            <w:proofErr w:type="spellStart"/>
            <w:r>
              <w:rPr>
                <w:sz w:val="22"/>
                <w:szCs w:val="22"/>
              </w:rPr>
              <w:t>faţă</w:t>
            </w:r>
            <w:proofErr w:type="spellEnd"/>
            <w:r>
              <w:rPr>
                <w:sz w:val="22"/>
                <w:szCs w:val="22"/>
              </w:rPr>
              <w:t xml:space="preserve"> de bugetul </w:t>
            </w:r>
            <w:r>
              <w:rPr>
                <w:color w:val="FF0000"/>
                <w:sz w:val="22"/>
                <w:szCs w:val="22"/>
              </w:rPr>
              <w:t>de stat și bugetul asigurărilor sociale de stat</w:t>
            </w:r>
            <w:r>
              <w:rPr>
                <w:sz w:val="22"/>
                <w:szCs w:val="22"/>
              </w:rPr>
              <w:t>.</w:t>
            </w:r>
          </w:p>
        </w:tc>
      </w:tr>
      <w:tr w:rsidR="00D7653A" w14:paraId="5E6536C7" w14:textId="77777777">
        <w:tc>
          <w:tcPr>
            <w:tcW w:w="12894" w:type="dxa"/>
            <w:gridSpan w:val="2"/>
          </w:tcPr>
          <w:p w14:paraId="257ACE04" w14:textId="77777777" w:rsidR="00D7653A" w:rsidRDefault="00D7653A">
            <w:pPr>
              <w:spacing w:before="120" w:after="60"/>
              <w:jc w:val="center"/>
              <w:rPr>
                <w:b/>
                <w:sz w:val="22"/>
                <w:szCs w:val="22"/>
              </w:rPr>
            </w:pPr>
          </w:p>
          <w:p w14:paraId="733E3F19" w14:textId="77777777" w:rsidR="00D7653A" w:rsidRDefault="00D301F5">
            <w:pPr>
              <w:spacing w:before="120" w:after="60"/>
              <w:jc w:val="center"/>
              <w:rPr>
                <w:b/>
                <w:sz w:val="22"/>
                <w:szCs w:val="22"/>
              </w:rPr>
            </w:pPr>
            <w:r>
              <w:rPr>
                <w:b/>
                <w:sz w:val="22"/>
                <w:szCs w:val="22"/>
              </w:rPr>
              <w:t>ART. V din proiectul de OUG</w:t>
            </w:r>
          </w:p>
          <w:p w14:paraId="3607A582" w14:textId="77777777" w:rsidR="00D7653A" w:rsidRDefault="00D301F5">
            <w:pPr>
              <w:spacing w:before="120" w:after="60"/>
              <w:jc w:val="center"/>
              <w:rPr>
                <w:b/>
                <w:i/>
                <w:sz w:val="22"/>
                <w:szCs w:val="22"/>
                <w:u w:val="single"/>
              </w:rPr>
            </w:pPr>
            <w:r>
              <w:rPr>
                <w:b/>
                <w:i/>
                <w:sz w:val="22"/>
                <w:szCs w:val="22"/>
                <w:u w:val="single"/>
              </w:rPr>
              <w:t>Modificări și completări ale OUG nr. 20/2013</w:t>
            </w:r>
          </w:p>
        </w:tc>
      </w:tr>
      <w:tr w:rsidR="00D7653A" w14:paraId="3817F8A5" w14:textId="77777777">
        <w:tc>
          <w:tcPr>
            <w:tcW w:w="6516" w:type="dxa"/>
          </w:tcPr>
          <w:p w14:paraId="6BF3663A" w14:textId="77777777" w:rsidR="00D7653A" w:rsidRDefault="00D301F5">
            <w:pPr>
              <w:spacing w:before="120" w:after="60"/>
              <w:jc w:val="center"/>
              <w:rPr>
                <w:sz w:val="22"/>
                <w:szCs w:val="22"/>
              </w:rPr>
            </w:pPr>
            <w:r>
              <w:rPr>
                <w:b/>
                <w:sz w:val="22"/>
                <w:szCs w:val="22"/>
              </w:rPr>
              <w:t>VERSIUNE ÎN VIGOARE</w:t>
            </w:r>
          </w:p>
        </w:tc>
        <w:tc>
          <w:tcPr>
            <w:tcW w:w="6378" w:type="dxa"/>
          </w:tcPr>
          <w:p w14:paraId="73A5BB86" w14:textId="77777777" w:rsidR="00D7653A" w:rsidRDefault="00D301F5">
            <w:pPr>
              <w:spacing w:before="120" w:after="60"/>
              <w:jc w:val="center"/>
              <w:rPr>
                <w:sz w:val="22"/>
                <w:szCs w:val="22"/>
              </w:rPr>
            </w:pPr>
            <w:r>
              <w:rPr>
                <w:b/>
                <w:sz w:val="22"/>
                <w:szCs w:val="22"/>
              </w:rPr>
              <w:t>VERSIUNE PROPUSĂ</w:t>
            </w:r>
          </w:p>
        </w:tc>
      </w:tr>
      <w:tr w:rsidR="00D7653A" w14:paraId="53CD870F" w14:textId="77777777">
        <w:tc>
          <w:tcPr>
            <w:tcW w:w="6516" w:type="dxa"/>
          </w:tcPr>
          <w:p w14:paraId="0AAA9A40" w14:textId="77777777" w:rsidR="00D7653A" w:rsidRDefault="00D301F5">
            <w:pPr>
              <w:spacing w:before="120" w:after="60"/>
              <w:jc w:val="both"/>
              <w:rPr>
                <w:b/>
                <w:sz w:val="22"/>
                <w:szCs w:val="22"/>
                <w:u w:val="single"/>
              </w:rPr>
            </w:pPr>
            <w:r>
              <w:rPr>
                <w:b/>
                <w:sz w:val="22"/>
                <w:szCs w:val="22"/>
                <w:u w:val="single"/>
              </w:rPr>
              <w:t>Art. 1</w:t>
            </w:r>
          </w:p>
        </w:tc>
        <w:tc>
          <w:tcPr>
            <w:tcW w:w="6378" w:type="dxa"/>
          </w:tcPr>
          <w:p w14:paraId="4DEC4797" w14:textId="77777777" w:rsidR="00D7653A" w:rsidRDefault="00D301F5">
            <w:pPr>
              <w:spacing w:before="120" w:after="60"/>
              <w:jc w:val="both"/>
              <w:rPr>
                <w:b/>
                <w:sz w:val="22"/>
                <w:szCs w:val="22"/>
                <w:u w:val="single"/>
              </w:rPr>
            </w:pPr>
            <w:r>
              <w:rPr>
                <w:b/>
                <w:sz w:val="22"/>
                <w:szCs w:val="22"/>
                <w:u w:val="single"/>
              </w:rPr>
              <w:t>Art. 1</w:t>
            </w:r>
          </w:p>
          <w:p w14:paraId="7C834A7D" w14:textId="77777777" w:rsidR="00D7653A" w:rsidRDefault="00D301F5">
            <w:pPr>
              <w:spacing w:before="120" w:after="60"/>
              <w:jc w:val="both"/>
              <w:rPr>
                <w:sz w:val="22"/>
                <w:szCs w:val="22"/>
              </w:rPr>
            </w:pPr>
            <w:r>
              <w:rPr>
                <w:color w:val="FF0000"/>
                <w:sz w:val="22"/>
                <w:szCs w:val="22"/>
              </w:rPr>
              <w:t>(7</w:t>
            </w:r>
            <w:r>
              <w:rPr>
                <w:color w:val="FF0000"/>
                <w:sz w:val="22"/>
                <w:szCs w:val="22"/>
                <w:vertAlign w:val="superscript"/>
              </w:rPr>
              <w:t>1</w:t>
            </w:r>
            <w:r>
              <w:rPr>
                <w:color w:val="FF0000"/>
                <w:sz w:val="22"/>
                <w:szCs w:val="22"/>
              </w:rPr>
              <w:t xml:space="preserve">) Oficiul Național pentru Jocuri de Noroc reprezintă Statul român, ca subiect de drepturi și obligații în fața instanțelor de judecată, precum și în orice </w:t>
            </w:r>
            <w:r>
              <w:rPr>
                <w:color w:val="FF0000"/>
                <w:sz w:val="22"/>
                <w:szCs w:val="22"/>
              </w:rPr>
              <w:t>alte situații în care acesta participă nemijlocit, în nume propriu, în raporturi juridice, pentru taxele și contribuțiile prevăzute în OUG nr. 77/2009 privind organizarea și exploatarea jocurilor de noroc, cu modificările și completările ulterioare.</w:t>
            </w:r>
          </w:p>
        </w:tc>
      </w:tr>
      <w:tr w:rsidR="00D7653A" w14:paraId="01B793BA" w14:textId="77777777">
        <w:tc>
          <w:tcPr>
            <w:tcW w:w="6516" w:type="dxa"/>
          </w:tcPr>
          <w:p w14:paraId="0EC328CA" w14:textId="77777777" w:rsidR="00D7653A" w:rsidRDefault="00D301F5">
            <w:pPr>
              <w:spacing w:before="120" w:after="60"/>
              <w:jc w:val="both"/>
              <w:rPr>
                <w:b/>
                <w:sz w:val="22"/>
                <w:szCs w:val="22"/>
                <w:u w:val="single"/>
              </w:rPr>
            </w:pPr>
            <w:r>
              <w:rPr>
                <w:b/>
                <w:sz w:val="22"/>
                <w:szCs w:val="22"/>
                <w:u w:val="single"/>
              </w:rPr>
              <w:t xml:space="preserve">Art. </w:t>
            </w:r>
            <w:r>
              <w:rPr>
                <w:b/>
                <w:sz w:val="22"/>
                <w:szCs w:val="22"/>
                <w:u w:val="single"/>
              </w:rPr>
              <w:t>8</w:t>
            </w:r>
          </w:p>
          <w:p w14:paraId="700074CB" w14:textId="77777777" w:rsidR="00D7653A" w:rsidRDefault="00D301F5">
            <w:pPr>
              <w:spacing w:before="120" w:after="60"/>
              <w:jc w:val="both"/>
              <w:rPr>
                <w:sz w:val="22"/>
                <w:szCs w:val="22"/>
              </w:rPr>
            </w:pPr>
            <w:r>
              <w:rPr>
                <w:b/>
                <w:sz w:val="22"/>
                <w:szCs w:val="22"/>
              </w:rPr>
              <w:t>(1)</w:t>
            </w:r>
            <w:r>
              <w:rPr>
                <w:sz w:val="22"/>
                <w:szCs w:val="22"/>
              </w:rPr>
              <w:t xml:space="preserve"> Comitetul este format din 9 membri, </w:t>
            </w:r>
            <w:r>
              <w:rPr>
                <w:strike/>
                <w:color w:val="FF0000"/>
                <w:sz w:val="22"/>
                <w:szCs w:val="22"/>
              </w:rPr>
              <w:t xml:space="preserve">din care 2 executivi </w:t>
            </w:r>
            <w:proofErr w:type="spellStart"/>
            <w:r>
              <w:rPr>
                <w:strike/>
                <w:color w:val="FF0000"/>
                <w:sz w:val="22"/>
                <w:szCs w:val="22"/>
              </w:rPr>
              <w:t>şi</w:t>
            </w:r>
            <w:proofErr w:type="spellEnd"/>
            <w:r>
              <w:rPr>
                <w:strike/>
                <w:color w:val="FF0000"/>
                <w:sz w:val="22"/>
                <w:szCs w:val="22"/>
              </w:rPr>
              <w:t xml:space="preserve"> 7 neexecutivi </w:t>
            </w:r>
            <w:proofErr w:type="spellStart"/>
            <w:r>
              <w:rPr>
                <w:sz w:val="22"/>
                <w:szCs w:val="22"/>
              </w:rPr>
              <w:t>numiţi</w:t>
            </w:r>
            <w:proofErr w:type="spellEnd"/>
            <w:r>
              <w:rPr>
                <w:sz w:val="22"/>
                <w:szCs w:val="22"/>
              </w:rPr>
              <w:t xml:space="preserve"> prin decizie a prim-ministrului, după cum urmează:</w:t>
            </w:r>
          </w:p>
          <w:p w14:paraId="5C8D7E6A" w14:textId="77777777" w:rsidR="00D7653A" w:rsidRDefault="00D301F5">
            <w:pPr>
              <w:spacing w:before="120" w:after="60"/>
              <w:jc w:val="both"/>
              <w:rPr>
                <w:sz w:val="22"/>
                <w:szCs w:val="22"/>
              </w:rPr>
            </w:pPr>
            <w:r>
              <w:rPr>
                <w:sz w:val="22"/>
                <w:szCs w:val="22"/>
              </w:rPr>
              <w:t>a)</w:t>
            </w:r>
            <w:r>
              <w:rPr>
                <w:sz w:val="22"/>
                <w:szCs w:val="22"/>
              </w:rPr>
              <w:tab/>
            </w:r>
            <w:proofErr w:type="spellStart"/>
            <w:r>
              <w:rPr>
                <w:sz w:val="22"/>
                <w:szCs w:val="22"/>
              </w:rPr>
              <w:t>preşedintele</w:t>
            </w:r>
            <w:proofErr w:type="spellEnd"/>
            <w:r>
              <w:rPr>
                <w:sz w:val="22"/>
                <w:szCs w:val="22"/>
              </w:rPr>
              <w:t xml:space="preserve"> Oficiului </w:t>
            </w:r>
            <w:r>
              <w:rPr>
                <w:strike/>
                <w:color w:val="FF0000"/>
                <w:sz w:val="22"/>
                <w:szCs w:val="22"/>
              </w:rPr>
              <w:t>- membru executiv</w:t>
            </w:r>
            <w:r>
              <w:rPr>
                <w:sz w:val="22"/>
                <w:szCs w:val="22"/>
              </w:rPr>
              <w:t>;</w:t>
            </w:r>
          </w:p>
          <w:p w14:paraId="3B378D49" w14:textId="77777777" w:rsidR="00D7653A" w:rsidRDefault="00D301F5">
            <w:pPr>
              <w:spacing w:before="120" w:after="60"/>
              <w:jc w:val="both"/>
              <w:rPr>
                <w:sz w:val="22"/>
                <w:szCs w:val="22"/>
              </w:rPr>
            </w:pPr>
            <w:r>
              <w:rPr>
                <w:sz w:val="22"/>
                <w:szCs w:val="22"/>
              </w:rPr>
              <w:lastRenderedPageBreak/>
              <w:t>b)</w:t>
            </w:r>
            <w:r>
              <w:rPr>
                <w:sz w:val="22"/>
                <w:szCs w:val="22"/>
              </w:rPr>
              <w:tab/>
            </w:r>
            <w:proofErr w:type="spellStart"/>
            <w:r>
              <w:rPr>
                <w:sz w:val="22"/>
                <w:szCs w:val="22"/>
              </w:rPr>
              <w:t>vicepreşedintele</w:t>
            </w:r>
            <w:proofErr w:type="spellEnd"/>
            <w:r>
              <w:rPr>
                <w:sz w:val="22"/>
                <w:szCs w:val="22"/>
              </w:rPr>
              <w:t xml:space="preserve"> Oficiului </w:t>
            </w:r>
            <w:r>
              <w:rPr>
                <w:strike/>
                <w:color w:val="FF0000"/>
                <w:sz w:val="22"/>
                <w:szCs w:val="22"/>
              </w:rPr>
              <w:t>- membru executiv</w:t>
            </w:r>
            <w:r>
              <w:rPr>
                <w:sz w:val="22"/>
                <w:szCs w:val="22"/>
              </w:rPr>
              <w:t>;</w:t>
            </w:r>
          </w:p>
          <w:p w14:paraId="5D340F1F" w14:textId="77777777" w:rsidR="00D7653A" w:rsidRDefault="00D301F5">
            <w:pPr>
              <w:spacing w:before="120" w:after="60"/>
              <w:jc w:val="both"/>
              <w:rPr>
                <w:sz w:val="22"/>
                <w:szCs w:val="22"/>
              </w:rPr>
            </w:pPr>
            <w:r>
              <w:rPr>
                <w:sz w:val="22"/>
                <w:szCs w:val="22"/>
              </w:rPr>
              <w:t>c)</w:t>
            </w:r>
            <w:r>
              <w:rPr>
                <w:sz w:val="22"/>
                <w:szCs w:val="22"/>
              </w:rPr>
              <w:tab/>
              <w:t xml:space="preserve">membru - </w:t>
            </w:r>
            <w:r>
              <w:rPr>
                <w:strike/>
                <w:color w:val="FF0000"/>
                <w:sz w:val="22"/>
                <w:szCs w:val="22"/>
              </w:rPr>
              <w:t>membru neexecutiv</w:t>
            </w:r>
            <w:r>
              <w:rPr>
                <w:color w:val="FF0000"/>
                <w:sz w:val="22"/>
                <w:szCs w:val="22"/>
              </w:rPr>
              <w:t xml:space="preserve"> </w:t>
            </w:r>
            <w:r>
              <w:rPr>
                <w:sz w:val="22"/>
                <w:szCs w:val="22"/>
              </w:rPr>
              <w:t xml:space="preserve">numit la propunerea </w:t>
            </w:r>
            <w:proofErr w:type="spellStart"/>
            <w:r>
              <w:rPr>
                <w:sz w:val="22"/>
                <w:szCs w:val="22"/>
              </w:rPr>
              <w:t>preşedintelui</w:t>
            </w:r>
            <w:proofErr w:type="spellEnd"/>
            <w:r>
              <w:rPr>
                <w:sz w:val="22"/>
                <w:szCs w:val="22"/>
              </w:rPr>
              <w:t xml:space="preserve"> Oficiului </w:t>
            </w:r>
            <w:proofErr w:type="spellStart"/>
            <w:r>
              <w:rPr>
                <w:sz w:val="22"/>
                <w:szCs w:val="22"/>
              </w:rPr>
              <w:t>Naţional</w:t>
            </w:r>
            <w:proofErr w:type="spellEnd"/>
            <w:r>
              <w:rPr>
                <w:sz w:val="22"/>
                <w:szCs w:val="22"/>
              </w:rPr>
              <w:t xml:space="preserve"> de Prevenire </w:t>
            </w:r>
            <w:proofErr w:type="spellStart"/>
            <w:r>
              <w:rPr>
                <w:sz w:val="22"/>
                <w:szCs w:val="22"/>
              </w:rPr>
              <w:t>şi</w:t>
            </w:r>
            <w:proofErr w:type="spellEnd"/>
            <w:r>
              <w:rPr>
                <w:sz w:val="22"/>
                <w:szCs w:val="22"/>
              </w:rPr>
              <w:t xml:space="preserve"> Combatere a Spălării Banilor;</w:t>
            </w:r>
          </w:p>
          <w:p w14:paraId="3134FDCA" w14:textId="77777777" w:rsidR="00D7653A" w:rsidRDefault="00D301F5">
            <w:pPr>
              <w:spacing w:before="120" w:after="60"/>
              <w:jc w:val="both"/>
              <w:rPr>
                <w:sz w:val="22"/>
                <w:szCs w:val="22"/>
              </w:rPr>
            </w:pPr>
            <w:r>
              <w:rPr>
                <w:sz w:val="22"/>
                <w:szCs w:val="22"/>
              </w:rPr>
              <w:t>d)</w:t>
            </w:r>
            <w:r>
              <w:rPr>
                <w:sz w:val="22"/>
                <w:szCs w:val="22"/>
              </w:rPr>
              <w:tab/>
              <w:t xml:space="preserve">membru - </w:t>
            </w:r>
            <w:r>
              <w:rPr>
                <w:strike/>
                <w:color w:val="FF0000"/>
                <w:sz w:val="22"/>
                <w:szCs w:val="22"/>
              </w:rPr>
              <w:t>membru neexecutiv</w:t>
            </w:r>
            <w:r>
              <w:rPr>
                <w:color w:val="FF0000"/>
                <w:sz w:val="22"/>
                <w:szCs w:val="22"/>
              </w:rPr>
              <w:t xml:space="preserve"> </w:t>
            </w:r>
            <w:r>
              <w:rPr>
                <w:sz w:val="22"/>
                <w:szCs w:val="22"/>
              </w:rPr>
              <w:t>numit la propunerea ministrului afacerilor interne;</w:t>
            </w:r>
          </w:p>
          <w:p w14:paraId="58F90CF1" w14:textId="77777777" w:rsidR="00D7653A" w:rsidRDefault="00D301F5">
            <w:pPr>
              <w:spacing w:before="120" w:after="60"/>
              <w:jc w:val="both"/>
              <w:rPr>
                <w:sz w:val="22"/>
                <w:szCs w:val="22"/>
              </w:rPr>
            </w:pPr>
            <w:r>
              <w:rPr>
                <w:sz w:val="22"/>
                <w:szCs w:val="22"/>
              </w:rPr>
              <w:t>e)</w:t>
            </w:r>
            <w:r>
              <w:rPr>
                <w:sz w:val="22"/>
                <w:szCs w:val="22"/>
              </w:rPr>
              <w:tab/>
              <w:t xml:space="preserve">membru - </w:t>
            </w:r>
            <w:r>
              <w:rPr>
                <w:strike/>
                <w:color w:val="FF0000"/>
                <w:sz w:val="22"/>
                <w:szCs w:val="22"/>
              </w:rPr>
              <w:t>membru neexecutiv</w:t>
            </w:r>
            <w:r>
              <w:rPr>
                <w:color w:val="FF0000"/>
                <w:sz w:val="22"/>
                <w:szCs w:val="22"/>
              </w:rPr>
              <w:t xml:space="preserve"> </w:t>
            </w:r>
            <w:r>
              <w:rPr>
                <w:sz w:val="22"/>
                <w:szCs w:val="22"/>
              </w:rPr>
              <w:t xml:space="preserve">numit la propunerea </w:t>
            </w:r>
            <w:proofErr w:type="spellStart"/>
            <w:r>
              <w:rPr>
                <w:sz w:val="22"/>
                <w:szCs w:val="22"/>
              </w:rPr>
              <w:t>preşedi</w:t>
            </w:r>
            <w:r>
              <w:rPr>
                <w:sz w:val="22"/>
                <w:szCs w:val="22"/>
              </w:rPr>
              <w:t>ntelui</w:t>
            </w:r>
            <w:proofErr w:type="spellEnd"/>
            <w:r>
              <w:rPr>
                <w:sz w:val="22"/>
                <w:szCs w:val="22"/>
              </w:rPr>
              <w:t xml:space="preserve"> Consiliului </w:t>
            </w:r>
            <w:proofErr w:type="spellStart"/>
            <w:r>
              <w:rPr>
                <w:sz w:val="22"/>
                <w:szCs w:val="22"/>
              </w:rPr>
              <w:t>Concurenţei</w:t>
            </w:r>
            <w:proofErr w:type="spellEnd"/>
            <w:r>
              <w:rPr>
                <w:sz w:val="22"/>
                <w:szCs w:val="22"/>
              </w:rPr>
              <w:t>;</w:t>
            </w:r>
          </w:p>
          <w:p w14:paraId="65725C3B" w14:textId="77777777" w:rsidR="00D7653A" w:rsidRDefault="00D301F5">
            <w:pPr>
              <w:spacing w:before="120" w:after="60"/>
              <w:jc w:val="both"/>
              <w:rPr>
                <w:sz w:val="22"/>
                <w:szCs w:val="22"/>
              </w:rPr>
            </w:pPr>
            <w:r>
              <w:rPr>
                <w:sz w:val="22"/>
                <w:szCs w:val="22"/>
              </w:rPr>
              <w:t>f)</w:t>
            </w:r>
            <w:r>
              <w:rPr>
                <w:sz w:val="22"/>
                <w:szCs w:val="22"/>
              </w:rPr>
              <w:tab/>
              <w:t xml:space="preserve">membru - </w:t>
            </w:r>
            <w:r>
              <w:rPr>
                <w:strike/>
                <w:color w:val="FF0000"/>
                <w:sz w:val="22"/>
                <w:szCs w:val="22"/>
              </w:rPr>
              <w:t>membru neexecutiv</w:t>
            </w:r>
            <w:r>
              <w:rPr>
                <w:color w:val="FF0000"/>
                <w:sz w:val="22"/>
                <w:szCs w:val="22"/>
              </w:rPr>
              <w:t xml:space="preserve"> </w:t>
            </w:r>
            <w:r>
              <w:rPr>
                <w:sz w:val="22"/>
                <w:szCs w:val="22"/>
              </w:rPr>
              <w:t xml:space="preserve">numit la propunerea ministrului </w:t>
            </w:r>
            <w:proofErr w:type="spellStart"/>
            <w:r>
              <w:rPr>
                <w:sz w:val="22"/>
                <w:szCs w:val="22"/>
              </w:rPr>
              <w:t>finanţelor</w:t>
            </w:r>
            <w:proofErr w:type="spellEnd"/>
            <w:r>
              <w:rPr>
                <w:sz w:val="22"/>
                <w:szCs w:val="22"/>
              </w:rPr>
              <w:t xml:space="preserve"> </w:t>
            </w:r>
            <w:r>
              <w:rPr>
                <w:strike/>
                <w:color w:val="FF0000"/>
                <w:sz w:val="22"/>
                <w:szCs w:val="22"/>
              </w:rPr>
              <w:t>publice</w:t>
            </w:r>
            <w:r>
              <w:rPr>
                <w:sz w:val="22"/>
                <w:szCs w:val="22"/>
              </w:rPr>
              <w:t>;</w:t>
            </w:r>
          </w:p>
          <w:p w14:paraId="6F4925BD" w14:textId="77777777" w:rsidR="00D7653A" w:rsidRDefault="00D301F5">
            <w:pPr>
              <w:spacing w:before="120" w:after="60"/>
              <w:jc w:val="both"/>
              <w:rPr>
                <w:sz w:val="22"/>
                <w:szCs w:val="22"/>
              </w:rPr>
            </w:pPr>
            <w:r>
              <w:rPr>
                <w:sz w:val="22"/>
                <w:szCs w:val="22"/>
              </w:rPr>
              <w:t>g)</w:t>
            </w:r>
            <w:r>
              <w:rPr>
                <w:sz w:val="22"/>
                <w:szCs w:val="22"/>
              </w:rPr>
              <w:tab/>
              <w:t xml:space="preserve">membru - </w:t>
            </w:r>
            <w:r>
              <w:rPr>
                <w:strike/>
                <w:color w:val="FF0000"/>
                <w:sz w:val="22"/>
                <w:szCs w:val="22"/>
              </w:rPr>
              <w:t>membru neexecutiv</w:t>
            </w:r>
            <w:r>
              <w:rPr>
                <w:color w:val="FF0000"/>
                <w:sz w:val="22"/>
                <w:szCs w:val="22"/>
              </w:rPr>
              <w:t xml:space="preserve"> </w:t>
            </w:r>
            <w:r>
              <w:rPr>
                <w:sz w:val="22"/>
                <w:szCs w:val="22"/>
              </w:rPr>
              <w:t xml:space="preserve">numit la propunerea ministrului </w:t>
            </w:r>
            <w:proofErr w:type="spellStart"/>
            <w:r>
              <w:rPr>
                <w:strike/>
                <w:color w:val="FF0000"/>
                <w:sz w:val="22"/>
                <w:szCs w:val="22"/>
              </w:rPr>
              <w:t>comunicaţiilor</w:t>
            </w:r>
            <w:proofErr w:type="spellEnd"/>
            <w:r>
              <w:rPr>
                <w:strike/>
                <w:color w:val="FF0000"/>
                <w:sz w:val="22"/>
                <w:szCs w:val="22"/>
              </w:rPr>
              <w:t xml:space="preserve"> </w:t>
            </w:r>
            <w:proofErr w:type="spellStart"/>
            <w:r>
              <w:rPr>
                <w:strike/>
                <w:color w:val="FF0000"/>
                <w:sz w:val="22"/>
                <w:szCs w:val="22"/>
              </w:rPr>
              <w:t>şi</w:t>
            </w:r>
            <w:proofErr w:type="spellEnd"/>
            <w:r>
              <w:rPr>
                <w:strike/>
                <w:color w:val="FF0000"/>
                <w:sz w:val="22"/>
                <w:szCs w:val="22"/>
              </w:rPr>
              <w:t xml:space="preserve"> </w:t>
            </w:r>
            <w:proofErr w:type="spellStart"/>
            <w:r>
              <w:rPr>
                <w:strike/>
                <w:color w:val="FF0000"/>
                <w:sz w:val="22"/>
                <w:szCs w:val="22"/>
              </w:rPr>
              <w:t>societăţii</w:t>
            </w:r>
            <w:proofErr w:type="spellEnd"/>
            <w:r>
              <w:rPr>
                <w:strike/>
                <w:color w:val="FF0000"/>
                <w:sz w:val="22"/>
                <w:szCs w:val="22"/>
              </w:rPr>
              <w:t xml:space="preserve"> </w:t>
            </w:r>
            <w:proofErr w:type="spellStart"/>
            <w:r>
              <w:rPr>
                <w:strike/>
                <w:color w:val="FF0000"/>
                <w:sz w:val="22"/>
                <w:szCs w:val="22"/>
              </w:rPr>
              <w:t>informaţionale</w:t>
            </w:r>
            <w:proofErr w:type="spellEnd"/>
            <w:r>
              <w:rPr>
                <w:sz w:val="22"/>
                <w:szCs w:val="22"/>
              </w:rPr>
              <w:t>;</w:t>
            </w:r>
          </w:p>
          <w:p w14:paraId="6439A97C" w14:textId="77777777" w:rsidR="00D7653A" w:rsidRDefault="00D301F5">
            <w:pPr>
              <w:spacing w:before="120" w:after="60"/>
              <w:jc w:val="both"/>
              <w:rPr>
                <w:sz w:val="22"/>
                <w:szCs w:val="22"/>
              </w:rPr>
            </w:pPr>
            <w:r>
              <w:rPr>
                <w:sz w:val="22"/>
                <w:szCs w:val="22"/>
              </w:rPr>
              <w:t>h)</w:t>
            </w:r>
            <w:r>
              <w:rPr>
                <w:sz w:val="22"/>
                <w:szCs w:val="22"/>
              </w:rPr>
              <w:tab/>
              <w:t xml:space="preserve">2 membri - </w:t>
            </w:r>
            <w:r>
              <w:rPr>
                <w:strike/>
                <w:color w:val="FF0000"/>
                <w:sz w:val="22"/>
                <w:szCs w:val="22"/>
              </w:rPr>
              <w:t>membri neexecutivi</w:t>
            </w:r>
            <w:r>
              <w:rPr>
                <w:color w:val="FF0000"/>
                <w:sz w:val="22"/>
                <w:szCs w:val="22"/>
              </w:rPr>
              <w:t xml:space="preserve"> </w:t>
            </w:r>
            <w:proofErr w:type="spellStart"/>
            <w:r>
              <w:rPr>
                <w:sz w:val="22"/>
                <w:szCs w:val="22"/>
              </w:rPr>
              <w:t>numiţi</w:t>
            </w:r>
            <w:proofErr w:type="spellEnd"/>
            <w:r>
              <w:rPr>
                <w:sz w:val="22"/>
                <w:szCs w:val="22"/>
              </w:rPr>
              <w:t xml:space="preserve"> la propunerea Secretariatului General al Guvernului.</w:t>
            </w:r>
          </w:p>
        </w:tc>
        <w:tc>
          <w:tcPr>
            <w:tcW w:w="6378" w:type="dxa"/>
          </w:tcPr>
          <w:p w14:paraId="1327F48F" w14:textId="77777777" w:rsidR="00D7653A" w:rsidRDefault="00D301F5">
            <w:pPr>
              <w:spacing w:before="120" w:after="60"/>
              <w:jc w:val="both"/>
              <w:rPr>
                <w:b/>
                <w:sz w:val="22"/>
                <w:szCs w:val="22"/>
                <w:u w:val="single"/>
              </w:rPr>
            </w:pPr>
            <w:r>
              <w:rPr>
                <w:b/>
                <w:sz w:val="22"/>
                <w:szCs w:val="22"/>
                <w:u w:val="single"/>
              </w:rPr>
              <w:lastRenderedPageBreak/>
              <w:t>Art. 8</w:t>
            </w:r>
          </w:p>
          <w:p w14:paraId="7EDDC4BF" w14:textId="77777777" w:rsidR="00D7653A" w:rsidRDefault="00D301F5">
            <w:pPr>
              <w:spacing w:before="120" w:after="60"/>
              <w:jc w:val="both"/>
              <w:rPr>
                <w:sz w:val="22"/>
                <w:szCs w:val="22"/>
              </w:rPr>
            </w:pPr>
            <w:r>
              <w:rPr>
                <w:b/>
                <w:sz w:val="22"/>
                <w:szCs w:val="22"/>
              </w:rPr>
              <w:t>(1)</w:t>
            </w:r>
            <w:r>
              <w:rPr>
                <w:sz w:val="22"/>
                <w:szCs w:val="22"/>
              </w:rPr>
              <w:t xml:space="preserve"> Comitetul este format din 9 membri, </w:t>
            </w:r>
            <w:proofErr w:type="spellStart"/>
            <w:r>
              <w:rPr>
                <w:sz w:val="22"/>
                <w:szCs w:val="22"/>
              </w:rPr>
              <w:t>numiţi</w:t>
            </w:r>
            <w:proofErr w:type="spellEnd"/>
            <w:r>
              <w:rPr>
                <w:sz w:val="22"/>
                <w:szCs w:val="22"/>
              </w:rPr>
              <w:t xml:space="preserve"> prin decizie a prim-ministrului, după cum urmează:</w:t>
            </w:r>
          </w:p>
          <w:p w14:paraId="1CD1D970" w14:textId="77777777" w:rsidR="00D7653A" w:rsidRDefault="00D7653A">
            <w:pPr>
              <w:spacing w:before="120" w:after="60"/>
              <w:jc w:val="both"/>
              <w:rPr>
                <w:sz w:val="22"/>
                <w:szCs w:val="22"/>
              </w:rPr>
            </w:pPr>
          </w:p>
          <w:p w14:paraId="398F4F84" w14:textId="77777777" w:rsidR="00D7653A" w:rsidRDefault="00D301F5">
            <w:pPr>
              <w:spacing w:before="120" w:after="60"/>
              <w:jc w:val="both"/>
              <w:rPr>
                <w:sz w:val="22"/>
                <w:szCs w:val="22"/>
              </w:rPr>
            </w:pPr>
            <w:r>
              <w:rPr>
                <w:sz w:val="22"/>
                <w:szCs w:val="22"/>
              </w:rPr>
              <w:lastRenderedPageBreak/>
              <w:t>a)</w:t>
            </w:r>
            <w:r>
              <w:rPr>
                <w:sz w:val="22"/>
                <w:szCs w:val="22"/>
              </w:rPr>
              <w:tab/>
            </w:r>
            <w:proofErr w:type="spellStart"/>
            <w:r>
              <w:rPr>
                <w:sz w:val="22"/>
                <w:szCs w:val="22"/>
              </w:rPr>
              <w:t>preşedint</w:t>
            </w:r>
            <w:r>
              <w:rPr>
                <w:sz w:val="22"/>
                <w:szCs w:val="22"/>
              </w:rPr>
              <w:t>ele</w:t>
            </w:r>
            <w:proofErr w:type="spellEnd"/>
            <w:r>
              <w:rPr>
                <w:sz w:val="22"/>
                <w:szCs w:val="22"/>
              </w:rPr>
              <w:t xml:space="preserve"> Oficiului;</w:t>
            </w:r>
          </w:p>
          <w:p w14:paraId="49EA4CC6" w14:textId="77777777" w:rsidR="00D7653A" w:rsidRDefault="00D301F5">
            <w:pPr>
              <w:spacing w:before="120" w:after="60"/>
              <w:jc w:val="both"/>
              <w:rPr>
                <w:sz w:val="22"/>
                <w:szCs w:val="22"/>
              </w:rPr>
            </w:pPr>
            <w:r>
              <w:rPr>
                <w:sz w:val="22"/>
                <w:szCs w:val="22"/>
              </w:rPr>
              <w:t>b)</w:t>
            </w:r>
            <w:r>
              <w:rPr>
                <w:sz w:val="22"/>
                <w:szCs w:val="22"/>
              </w:rPr>
              <w:tab/>
            </w:r>
            <w:proofErr w:type="spellStart"/>
            <w:r>
              <w:rPr>
                <w:sz w:val="22"/>
                <w:szCs w:val="22"/>
              </w:rPr>
              <w:t>vicepreşedintele</w:t>
            </w:r>
            <w:proofErr w:type="spellEnd"/>
            <w:r>
              <w:rPr>
                <w:sz w:val="22"/>
                <w:szCs w:val="22"/>
              </w:rPr>
              <w:t xml:space="preserve"> Oficiului;</w:t>
            </w:r>
          </w:p>
          <w:p w14:paraId="3C902F42" w14:textId="77777777" w:rsidR="00D7653A" w:rsidRDefault="00D301F5">
            <w:pPr>
              <w:spacing w:before="120" w:after="60"/>
              <w:jc w:val="both"/>
              <w:rPr>
                <w:sz w:val="22"/>
                <w:szCs w:val="22"/>
              </w:rPr>
            </w:pPr>
            <w:r>
              <w:rPr>
                <w:sz w:val="22"/>
                <w:szCs w:val="22"/>
              </w:rPr>
              <w:t>c)</w:t>
            </w:r>
            <w:r>
              <w:rPr>
                <w:sz w:val="22"/>
                <w:szCs w:val="22"/>
              </w:rPr>
              <w:tab/>
              <w:t xml:space="preserve">membru - numit la propunerea </w:t>
            </w:r>
            <w:proofErr w:type="spellStart"/>
            <w:r>
              <w:rPr>
                <w:sz w:val="22"/>
                <w:szCs w:val="22"/>
              </w:rPr>
              <w:t>preşedintelui</w:t>
            </w:r>
            <w:proofErr w:type="spellEnd"/>
            <w:r>
              <w:rPr>
                <w:sz w:val="22"/>
                <w:szCs w:val="22"/>
              </w:rPr>
              <w:t xml:space="preserve"> Oficiului </w:t>
            </w:r>
            <w:proofErr w:type="spellStart"/>
            <w:r>
              <w:rPr>
                <w:sz w:val="22"/>
                <w:szCs w:val="22"/>
              </w:rPr>
              <w:t>Naţional</w:t>
            </w:r>
            <w:proofErr w:type="spellEnd"/>
            <w:r>
              <w:rPr>
                <w:sz w:val="22"/>
                <w:szCs w:val="22"/>
              </w:rPr>
              <w:t xml:space="preserve"> de Prevenire </w:t>
            </w:r>
            <w:proofErr w:type="spellStart"/>
            <w:r>
              <w:rPr>
                <w:sz w:val="22"/>
                <w:szCs w:val="22"/>
              </w:rPr>
              <w:t>şi</w:t>
            </w:r>
            <w:proofErr w:type="spellEnd"/>
            <w:r>
              <w:rPr>
                <w:sz w:val="22"/>
                <w:szCs w:val="22"/>
              </w:rPr>
              <w:t xml:space="preserve"> Combatere a Spălării Banilor;</w:t>
            </w:r>
          </w:p>
          <w:p w14:paraId="0271BCF7" w14:textId="77777777" w:rsidR="00D7653A" w:rsidRDefault="00D301F5">
            <w:pPr>
              <w:spacing w:before="120" w:after="60"/>
              <w:jc w:val="both"/>
              <w:rPr>
                <w:sz w:val="22"/>
                <w:szCs w:val="22"/>
              </w:rPr>
            </w:pPr>
            <w:r>
              <w:rPr>
                <w:sz w:val="22"/>
                <w:szCs w:val="22"/>
              </w:rPr>
              <w:t>d)</w:t>
            </w:r>
            <w:r>
              <w:rPr>
                <w:sz w:val="22"/>
                <w:szCs w:val="22"/>
              </w:rPr>
              <w:tab/>
              <w:t>membru - numit la propunerea ministrului afacerilor interne;</w:t>
            </w:r>
          </w:p>
          <w:p w14:paraId="606AF5DE" w14:textId="77777777" w:rsidR="00D7653A" w:rsidRDefault="00D301F5">
            <w:pPr>
              <w:spacing w:before="120" w:after="60"/>
              <w:jc w:val="both"/>
              <w:rPr>
                <w:sz w:val="22"/>
                <w:szCs w:val="22"/>
              </w:rPr>
            </w:pPr>
            <w:r>
              <w:rPr>
                <w:sz w:val="22"/>
                <w:szCs w:val="22"/>
              </w:rPr>
              <w:t>e)</w:t>
            </w:r>
            <w:r>
              <w:rPr>
                <w:sz w:val="22"/>
                <w:szCs w:val="22"/>
              </w:rPr>
              <w:tab/>
              <w:t xml:space="preserve">membru - numit la propunerea </w:t>
            </w:r>
            <w:proofErr w:type="spellStart"/>
            <w:r>
              <w:rPr>
                <w:sz w:val="22"/>
                <w:szCs w:val="22"/>
              </w:rPr>
              <w:t>pre</w:t>
            </w:r>
            <w:r>
              <w:rPr>
                <w:sz w:val="22"/>
                <w:szCs w:val="22"/>
              </w:rPr>
              <w:t>şedintelui</w:t>
            </w:r>
            <w:proofErr w:type="spellEnd"/>
            <w:r>
              <w:rPr>
                <w:sz w:val="22"/>
                <w:szCs w:val="22"/>
              </w:rPr>
              <w:t xml:space="preserve"> Consiliului </w:t>
            </w:r>
            <w:proofErr w:type="spellStart"/>
            <w:r>
              <w:rPr>
                <w:sz w:val="22"/>
                <w:szCs w:val="22"/>
              </w:rPr>
              <w:t>Concurenţei</w:t>
            </w:r>
            <w:proofErr w:type="spellEnd"/>
            <w:r>
              <w:rPr>
                <w:sz w:val="22"/>
                <w:szCs w:val="22"/>
              </w:rPr>
              <w:t>;</w:t>
            </w:r>
          </w:p>
          <w:p w14:paraId="026730F4" w14:textId="77777777" w:rsidR="00D7653A" w:rsidRDefault="00D301F5">
            <w:pPr>
              <w:spacing w:before="120" w:after="60"/>
              <w:jc w:val="both"/>
              <w:rPr>
                <w:sz w:val="22"/>
                <w:szCs w:val="22"/>
              </w:rPr>
            </w:pPr>
            <w:r>
              <w:rPr>
                <w:sz w:val="22"/>
                <w:szCs w:val="22"/>
              </w:rPr>
              <w:t>f)</w:t>
            </w:r>
            <w:r>
              <w:rPr>
                <w:sz w:val="22"/>
                <w:szCs w:val="22"/>
              </w:rPr>
              <w:tab/>
              <w:t xml:space="preserve">membru - numit la propunerea ministrului </w:t>
            </w:r>
            <w:proofErr w:type="spellStart"/>
            <w:r>
              <w:rPr>
                <w:sz w:val="22"/>
                <w:szCs w:val="22"/>
              </w:rPr>
              <w:t>finanţelor</w:t>
            </w:r>
            <w:proofErr w:type="spellEnd"/>
            <w:r>
              <w:rPr>
                <w:sz w:val="22"/>
                <w:szCs w:val="22"/>
              </w:rPr>
              <w:t>;</w:t>
            </w:r>
          </w:p>
          <w:p w14:paraId="4BCDA8F4" w14:textId="77777777" w:rsidR="00D7653A" w:rsidRDefault="00D301F5">
            <w:pPr>
              <w:spacing w:before="120" w:after="60"/>
              <w:jc w:val="both"/>
              <w:rPr>
                <w:sz w:val="22"/>
                <w:szCs w:val="22"/>
              </w:rPr>
            </w:pPr>
            <w:r>
              <w:rPr>
                <w:sz w:val="22"/>
                <w:szCs w:val="22"/>
              </w:rPr>
              <w:t>g)</w:t>
            </w:r>
            <w:r>
              <w:rPr>
                <w:sz w:val="22"/>
                <w:szCs w:val="22"/>
              </w:rPr>
              <w:tab/>
              <w:t xml:space="preserve">membru - numit la propunerea ministrului </w:t>
            </w:r>
            <w:r>
              <w:rPr>
                <w:color w:val="FF0000"/>
                <w:sz w:val="22"/>
                <w:szCs w:val="22"/>
              </w:rPr>
              <w:t xml:space="preserve">cercetării, inovării </w:t>
            </w:r>
            <w:proofErr w:type="spellStart"/>
            <w:r>
              <w:rPr>
                <w:color w:val="FF0000"/>
                <w:sz w:val="22"/>
                <w:szCs w:val="22"/>
              </w:rPr>
              <w:t>şi</w:t>
            </w:r>
            <w:proofErr w:type="spellEnd"/>
            <w:r>
              <w:rPr>
                <w:color w:val="FF0000"/>
                <w:sz w:val="22"/>
                <w:szCs w:val="22"/>
              </w:rPr>
              <w:t xml:space="preserve"> digitalizării</w:t>
            </w:r>
            <w:r>
              <w:rPr>
                <w:sz w:val="22"/>
                <w:szCs w:val="22"/>
              </w:rPr>
              <w:t xml:space="preserve">    </w:t>
            </w:r>
          </w:p>
          <w:p w14:paraId="2BD767D8" w14:textId="77777777" w:rsidR="00D7653A" w:rsidRDefault="00D301F5">
            <w:pPr>
              <w:spacing w:before="120" w:after="60"/>
              <w:jc w:val="both"/>
              <w:rPr>
                <w:sz w:val="22"/>
                <w:szCs w:val="22"/>
              </w:rPr>
            </w:pPr>
            <w:r>
              <w:rPr>
                <w:sz w:val="22"/>
                <w:szCs w:val="22"/>
              </w:rPr>
              <w:t>h)</w:t>
            </w:r>
            <w:r>
              <w:rPr>
                <w:sz w:val="22"/>
                <w:szCs w:val="22"/>
              </w:rPr>
              <w:tab/>
              <w:t xml:space="preserve">2 membri - </w:t>
            </w:r>
            <w:proofErr w:type="spellStart"/>
            <w:r>
              <w:rPr>
                <w:sz w:val="22"/>
                <w:szCs w:val="22"/>
              </w:rPr>
              <w:t>numiţi</w:t>
            </w:r>
            <w:proofErr w:type="spellEnd"/>
            <w:r>
              <w:rPr>
                <w:sz w:val="22"/>
                <w:szCs w:val="22"/>
              </w:rPr>
              <w:t xml:space="preserve"> la propunerea Secretariatului General al Guvernului.</w:t>
            </w:r>
          </w:p>
        </w:tc>
      </w:tr>
      <w:tr w:rsidR="00D7653A" w14:paraId="767510F8" w14:textId="77777777">
        <w:tc>
          <w:tcPr>
            <w:tcW w:w="6516" w:type="dxa"/>
          </w:tcPr>
          <w:p w14:paraId="7AAAFA45" w14:textId="77777777" w:rsidR="00D7653A" w:rsidRDefault="00D301F5">
            <w:pPr>
              <w:spacing w:before="120" w:after="60"/>
              <w:jc w:val="both"/>
              <w:rPr>
                <w:sz w:val="22"/>
                <w:szCs w:val="22"/>
              </w:rPr>
            </w:pPr>
            <w:r>
              <w:rPr>
                <w:b/>
                <w:sz w:val="22"/>
                <w:szCs w:val="22"/>
              </w:rPr>
              <w:lastRenderedPageBreak/>
              <w:t>(2)</w:t>
            </w:r>
            <w:r>
              <w:rPr>
                <w:sz w:val="22"/>
                <w:szCs w:val="22"/>
              </w:rPr>
              <w:t xml:space="preserve"> Membrii </w:t>
            </w:r>
            <w:r>
              <w:rPr>
                <w:strike/>
                <w:color w:val="FF0000"/>
                <w:sz w:val="22"/>
                <w:szCs w:val="22"/>
              </w:rPr>
              <w:t>neexecutivi sunt membrii</w:t>
            </w:r>
            <w:r>
              <w:rPr>
                <w:color w:val="FF0000"/>
                <w:sz w:val="22"/>
                <w:szCs w:val="22"/>
              </w:rPr>
              <w:t xml:space="preserve"> </w:t>
            </w:r>
            <w:r>
              <w:rPr>
                <w:sz w:val="22"/>
                <w:szCs w:val="22"/>
              </w:rPr>
              <w:t xml:space="preserve">Comitetului </w:t>
            </w:r>
            <w:r>
              <w:rPr>
                <w:strike/>
                <w:color w:val="FF0000"/>
                <w:sz w:val="22"/>
                <w:szCs w:val="22"/>
              </w:rPr>
              <w:t>care</w:t>
            </w:r>
            <w:r>
              <w:rPr>
                <w:color w:val="FF0000"/>
                <w:sz w:val="22"/>
                <w:szCs w:val="22"/>
              </w:rPr>
              <w:t xml:space="preserve"> </w:t>
            </w:r>
            <w:r>
              <w:rPr>
                <w:sz w:val="22"/>
                <w:szCs w:val="22"/>
              </w:rPr>
              <w:t xml:space="preserve">participă la </w:t>
            </w:r>
            <w:proofErr w:type="spellStart"/>
            <w:r>
              <w:rPr>
                <w:sz w:val="22"/>
                <w:szCs w:val="22"/>
              </w:rPr>
              <w:t>şedinţe</w:t>
            </w:r>
            <w:r>
              <w:rPr>
                <w:strike/>
                <w:color w:val="FF0000"/>
                <w:sz w:val="22"/>
                <w:szCs w:val="22"/>
              </w:rPr>
              <w:t>le</w:t>
            </w:r>
            <w:proofErr w:type="spellEnd"/>
            <w:r>
              <w:rPr>
                <w:strike/>
                <w:color w:val="FF0000"/>
                <w:sz w:val="22"/>
                <w:szCs w:val="22"/>
              </w:rPr>
              <w:t xml:space="preserve"> Comitetului </w:t>
            </w:r>
            <w:r>
              <w:rPr>
                <w:sz w:val="22"/>
                <w:szCs w:val="22"/>
              </w:rPr>
              <w:t xml:space="preserve">în baza convocării transmise de </w:t>
            </w:r>
            <w:proofErr w:type="spellStart"/>
            <w:r>
              <w:rPr>
                <w:sz w:val="22"/>
                <w:szCs w:val="22"/>
              </w:rPr>
              <w:t>preşedintele</w:t>
            </w:r>
            <w:proofErr w:type="spellEnd"/>
            <w:r>
              <w:rPr>
                <w:sz w:val="22"/>
                <w:szCs w:val="22"/>
              </w:rPr>
              <w:t xml:space="preserve"> Oficiului sau înlocuitorul </w:t>
            </w:r>
            <w:r>
              <w:rPr>
                <w:strike/>
                <w:color w:val="FF0000"/>
                <w:sz w:val="22"/>
                <w:szCs w:val="22"/>
              </w:rPr>
              <w:t>legal</w:t>
            </w:r>
            <w:r>
              <w:rPr>
                <w:sz w:val="22"/>
                <w:szCs w:val="22"/>
              </w:rPr>
              <w:t>.</w:t>
            </w:r>
          </w:p>
        </w:tc>
        <w:tc>
          <w:tcPr>
            <w:tcW w:w="6378" w:type="dxa"/>
          </w:tcPr>
          <w:p w14:paraId="0C500FA6" w14:textId="77777777" w:rsidR="00D7653A" w:rsidRDefault="00D301F5">
            <w:pPr>
              <w:spacing w:before="120" w:after="60"/>
              <w:jc w:val="both"/>
              <w:rPr>
                <w:sz w:val="22"/>
                <w:szCs w:val="22"/>
              </w:rPr>
            </w:pPr>
            <w:r>
              <w:rPr>
                <w:b/>
                <w:sz w:val="22"/>
                <w:szCs w:val="22"/>
              </w:rPr>
              <w:t>(2)</w:t>
            </w:r>
            <w:r>
              <w:rPr>
                <w:sz w:val="22"/>
                <w:szCs w:val="22"/>
              </w:rPr>
              <w:t xml:space="preserve"> Membrii Comitetului participă la </w:t>
            </w:r>
            <w:proofErr w:type="spellStart"/>
            <w:r>
              <w:rPr>
                <w:sz w:val="22"/>
                <w:szCs w:val="22"/>
              </w:rPr>
              <w:t>şedinţe</w:t>
            </w:r>
            <w:proofErr w:type="spellEnd"/>
            <w:r>
              <w:rPr>
                <w:sz w:val="22"/>
                <w:szCs w:val="22"/>
              </w:rPr>
              <w:t xml:space="preserve"> în baza convocării transmise de </w:t>
            </w:r>
            <w:proofErr w:type="spellStart"/>
            <w:r>
              <w:rPr>
                <w:sz w:val="22"/>
                <w:szCs w:val="22"/>
              </w:rPr>
              <w:t>preşedintel</w:t>
            </w:r>
            <w:r>
              <w:rPr>
                <w:sz w:val="22"/>
                <w:szCs w:val="22"/>
              </w:rPr>
              <w:t>e</w:t>
            </w:r>
            <w:proofErr w:type="spellEnd"/>
            <w:r>
              <w:rPr>
                <w:sz w:val="22"/>
                <w:szCs w:val="22"/>
              </w:rPr>
              <w:t xml:space="preserve"> Oficiului sau de înlocuitorul </w:t>
            </w:r>
            <w:r>
              <w:rPr>
                <w:color w:val="FF0000"/>
                <w:sz w:val="22"/>
                <w:szCs w:val="22"/>
              </w:rPr>
              <w:t>său de drept</w:t>
            </w:r>
            <w:r>
              <w:rPr>
                <w:sz w:val="22"/>
                <w:szCs w:val="22"/>
              </w:rPr>
              <w:t>.</w:t>
            </w:r>
          </w:p>
        </w:tc>
      </w:tr>
      <w:tr w:rsidR="00D7653A" w14:paraId="598A47D7" w14:textId="77777777">
        <w:tc>
          <w:tcPr>
            <w:tcW w:w="6516" w:type="dxa"/>
          </w:tcPr>
          <w:p w14:paraId="0418E6BE" w14:textId="77777777" w:rsidR="00D7653A" w:rsidRDefault="00D301F5">
            <w:pPr>
              <w:spacing w:before="120" w:after="60"/>
              <w:jc w:val="both"/>
              <w:rPr>
                <w:b/>
                <w:sz w:val="22"/>
                <w:szCs w:val="22"/>
                <w:u w:val="single"/>
              </w:rPr>
            </w:pPr>
            <w:r>
              <w:rPr>
                <w:b/>
                <w:sz w:val="22"/>
                <w:szCs w:val="22"/>
                <w:u w:val="single"/>
              </w:rPr>
              <w:t>Art. 9</w:t>
            </w:r>
          </w:p>
          <w:p w14:paraId="4A58C92F" w14:textId="77777777" w:rsidR="00D7653A" w:rsidRDefault="00D301F5">
            <w:pPr>
              <w:spacing w:before="120" w:after="60"/>
              <w:jc w:val="both"/>
              <w:rPr>
                <w:sz w:val="22"/>
                <w:szCs w:val="22"/>
              </w:rPr>
            </w:pPr>
            <w:r>
              <w:rPr>
                <w:b/>
                <w:sz w:val="22"/>
                <w:szCs w:val="22"/>
              </w:rPr>
              <w:t>(5)</w:t>
            </w:r>
            <w:r>
              <w:rPr>
                <w:sz w:val="22"/>
                <w:szCs w:val="22"/>
              </w:rPr>
              <w:t xml:space="preserve"> </w:t>
            </w:r>
            <w:proofErr w:type="spellStart"/>
            <w:r>
              <w:rPr>
                <w:sz w:val="22"/>
                <w:szCs w:val="22"/>
              </w:rPr>
              <w:t>Şedinţele</w:t>
            </w:r>
            <w:proofErr w:type="spellEnd"/>
            <w:r>
              <w:rPr>
                <w:sz w:val="22"/>
                <w:szCs w:val="22"/>
              </w:rPr>
              <w:t xml:space="preserve"> Comitetului sunt bilunare </w:t>
            </w:r>
            <w:proofErr w:type="spellStart"/>
            <w:r>
              <w:rPr>
                <w:sz w:val="22"/>
                <w:szCs w:val="22"/>
              </w:rPr>
              <w:t>şi</w:t>
            </w:r>
            <w:proofErr w:type="spellEnd"/>
            <w:r>
              <w:rPr>
                <w:sz w:val="22"/>
                <w:szCs w:val="22"/>
              </w:rPr>
              <w:t xml:space="preserve"> sunt remunerate </w:t>
            </w:r>
            <w:r>
              <w:rPr>
                <w:strike/>
                <w:color w:val="FF0000"/>
                <w:sz w:val="22"/>
                <w:szCs w:val="22"/>
              </w:rPr>
              <w:t>numai pentru membrii neexecutivi,</w:t>
            </w:r>
            <w:r>
              <w:rPr>
                <w:sz w:val="22"/>
                <w:szCs w:val="22"/>
              </w:rPr>
              <w:t xml:space="preserve"> cu 20% din </w:t>
            </w:r>
            <w:proofErr w:type="spellStart"/>
            <w:r>
              <w:rPr>
                <w:sz w:val="22"/>
                <w:szCs w:val="22"/>
              </w:rPr>
              <w:t>indemnizaţia</w:t>
            </w:r>
            <w:proofErr w:type="spellEnd"/>
            <w:r>
              <w:rPr>
                <w:sz w:val="22"/>
                <w:szCs w:val="22"/>
              </w:rPr>
              <w:t xml:space="preserve"> </w:t>
            </w:r>
            <w:proofErr w:type="spellStart"/>
            <w:r>
              <w:rPr>
                <w:sz w:val="22"/>
                <w:szCs w:val="22"/>
              </w:rPr>
              <w:t>preşedintelui</w:t>
            </w:r>
            <w:proofErr w:type="spellEnd"/>
            <w:r>
              <w:rPr>
                <w:sz w:val="22"/>
                <w:szCs w:val="22"/>
              </w:rPr>
              <w:t xml:space="preserve"> pentru fiecare </w:t>
            </w:r>
            <w:proofErr w:type="spellStart"/>
            <w:r>
              <w:rPr>
                <w:sz w:val="22"/>
                <w:szCs w:val="22"/>
              </w:rPr>
              <w:t>şedinţă</w:t>
            </w:r>
            <w:proofErr w:type="spellEnd"/>
            <w:r>
              <w:rPr>
                <w:sz w:val="22"/>
                <w:szCs w:val="22"/>
              </w:rPr>
              <w:t xml:space="preserve">. </w:t>
            </w:r>
            <w:proofErr w:type="spellStart"/>
            <w:r>
              <w:rPr>
                <w:sz w:val="22"/>
                <w:szCs w:val="22"/>
              </w:rPr>
              <w:t>Indemnizaţia</w:t>
            </w:r>
            <w:proofErr w:type="spellEnd"/>
            <w:r>
              <w:rPr>
                <w:sz w:val="22"/>
                <w:szCs w:val="22"/>
              </w:rPr>
              <w:t xml:space="preserve"> se suportă de la bugetul de stat, </w:t>
            </w:r>
            <w:r>
              <w:rPr>
                <w:sz w:val="22"/>
                <w:szCs w:val="22"/>
              </w:rPr>
              <w:t>prin bugetul Oficiului.</w:t>
            </w:r>
          </w:p>
        </w:tc>
        <w:tc>
          <w:tcPr>
            <w:tcW w:w="6378" w:type="dxa"/>
          </w:tcPr>
          <w:p w14:paraId="4B2AF8D3" w14:textId="77777777" w:rsidR="00D7653A" w:rsidRDefault="00D301F5">
            <w:pPr>
              <w:spacing w:before="120" w:after="60"/>
              <w:jc w:val="both"/>
              <w:rPr>
                <w:b/>
                <w:sz w:val="22"/>
                <w:szCs w:val="22"/>
                <w:u w:val="single"/>
              </w:rPr>
            </w:pPr>
            <w:r>
              <w:rPr>
                <w:b/>
                <w:sz w:val="22"/>
                <w:szCs w:val="22"/>
                <w:u w:val="single"/>
              </w:rPr>
              <w:t>Art. 9</w:t>
            </w:r>
          </w:p>
          <w:p w14:paraId="4A988DF2" w14:textId="77777777" w:rsidR="00D7653A" w:rsidRDefault="00D301F5">
            <w:pPr>
              <w:spacing w:before="120" w:after="60"/>
              <w:jc w:val="both"/>
              <w:rPr>
                <w:b/>
                <w:sz w:val="22"/>
                <w:szCs w:val="22"/>
                <w:u w:val="single"/>
              </w:rPr>
            </w:pPr>
            <w:r>
              <w:rPr>
                <w:b/>
                <w:sz w:val="22"/>
                <w:szCs w:val="22"/>
              </w:rPr>
              <w:t>(5)</w:t>
            </w:r>
            <w:r>
              <w:rPr>
                <w:sz w:val="22"/>
                <w:szCs w:val="22"/>
              </w:rPr>
              <w:t xml:space="preserve"> </w:t>
            </w:r>
            <w:proofErr w:type="spellStart"/>
            <w:r>
              <w:rPr>
                <w:sz w:val="22"/>
                <w:szCs w:val="22"/>
              </w:rPr>
              <w:t>Şedinţele</w:t>
            </w:r>
            <w:proofErr w:type="spellEnd"/>
            <w:r>
              <w:rPr>
                <w:sz w:val="22"/>
                <w:szCs w:val="22"/>
              </w:rPr>
              <w:t xml:space="preserve"> Comitetului sunt bilunare </w:t>
            </w:r>
            <w:proofErr w:type="spellStart"/>
            <w:r>
              <w:rPr>
                <w:sz w:val="22"/>
                <w:szCs w:val="22"/>
              </w:rPr>
              <w:t>şi</w:t>
            </w:r>
            <w:proofErr w:type="spellEnd"/>
            <w:r>
              <w:rPr>
                <w:sz w:val="22"/>
                <w:szCs w:val="22"/>
              </w:rPr>
              <w:t xml:space="preserve"> sunt remunerate cu 20% din </w:t>
            </w:r>
            <w:proofErr w:type="spellStart"/>
            <w:r>
              <w:rPr>
                <w:sz w:val="22"/>
                <w:szCs w:val="22"/>
              </w:rPr>
              <w:t>indemnizaţia</w:t>
            </w:r>
            <w:proofErr w:type="spellEnd"/>
            <w:r>
              <w:rPr>
                <w:sz w:val="22"/>
                <w:szCs w:val="22"/>
              </w:rPr>
              <w:t xml:space="preserve"> </w:t>
            </w:r>
            <w:proofErr w:type="spellStart"/>
            <w:r>
              <w:rPr>
                <w:sz w:val="22"/>
                <w:szCs w:val="22"/>
              </w:rPr>
              <w:t>preşedintelui</w:t>
            </w:r>
            <w:proofErr w:type="spellEnd"/>
            <w:r>
              <w:rPr>
                <w:sz w:val="22"/>
                <w:szCs w:val="22"/>
              </w:rPr>
              <w:t xml:space="preserve"> pentru fiecare </w:t>
            </w:r>
            <w:proofErr w:type="spellStart"/>
            <w:r>
              <w:rPr>
                <w:sz w:val="22"/>
                <w:szCs w:val="22"/>
              </w:rPr>
              <w:t>şedinţă</w:t>
            </w:r>
            <w:proofErr w:type="spellEnd"/>
            <w:r>
              <w:rPr>
                <w:sz w:val="22"/>
                <w:szCs w:val="22"/>
              </w:rPr>
              <w:t xml:space="preserve">. </w:t>
            </w:r>
            <w:proofErr w:type="spellStart"/>
            <w:r>
              <w:rPr>
                <w:sz w:val="22"/>
                <w:szCs w:val="22"/>
              </w:rPr>
              <w:t>Indemnizaţia</w:t>
            </w:r>
            <w:proofErr w:type="spellEnd"/>
            <w:r>
              <w:rPr>
                <w:sz w:val="22"/>
                <w:szCs w:val="22"/>
              </w:rPr>
              <w:t xml:space="preserve"> se suportă de la bugetul de stat, prin bugetul Oficiului.</w:t>
            </w:r>
          </w:p>
        </w:tc>
      </w:tr>
    </w:tbl>
    <w:p w14:paraId="28F2F586" w14:textId="77777777" w:rsidR="00D7653A" w:rsidRDefault="00D7653A">
      <w:pPr>
        <w:spacing w:before="120" w:after="60"/>
        <w:rPr>
          <w:sz w:val="22"/>
          <w:szCs w:val="22"/>
        </w:rPr>
      </w:pPr>
    </w:p>
    <w:p w14:paraId="0BC1D72C" w14:textId="77777777" w:rsidR="00D7653A" w:rsidRDefault="00D301F5">
      <w:pPr>
        <w:spacing w:before="120" w:after="60"/>
        <w:rPr>
          <w:sz w:val="22"/>
          <w:szCs w:val="22"/>
        </w:rPr>
      </w:pPr>
      <w:r>
        <w:rPr>
          <w:b/>
          <w:sz w:val="22"/>
          <w:szCs w:val="22"/>
        </w:rPr>
        <w:t>N.B.:</w:t>
      </w:r>
      <w:r>
        <w:rPr>
          <w:sz w:val="22"/>
          <w:szCs w:val="22"/>
        </w:rPr>
        <w:t xml:space="preserve"> </w:t>
      </w:r>
      <w:r>
        <w:rPr>
          <w:sz w:val="22"/>
          <w:szCs w:val="22"/>
          <w:u w:val="single"/>
        </w:rPr>
        <w:t>ART. II și IV din proiect</w:t>
      </w:r>
      <w:r>
        <w:rPr>
          <w:sz w:val="22"/>
          <w:szCs w:val="22"/>
          <w:u w:val="single"/>
        </w:rPr>
        <w:t>ul de OUG cuprind dispoziții suplimentare, prin care nu se modifică/completează reglementări existente</w:t>
      </w:r>
      <w:r>
        <w:rPr>
          <w:sz w:val="22"/>
          <w:szCs w:val="22"/>
        </w:rPr>
        <w:t>.</w:t>
      </w:r>
    </w:p>
    <w:sectPr w:rsidR="00D7653A">
      <w:pgSz w:w="16838" w:h="11906" w:orient="landscape"/>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3A"/>
    <w:rsid w:val="00792A74"/>
    <w:rsid w:val="00D301F5"/>
    <w:rsid w:val="00D765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5ED6"/>
  <w15:docId w15:val="{C2489AB4-BF8E-4268-A758-512D48A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rPr>
  </w:style>
  <w:style w:type="paragraph" w:styleId="Titlu5">
    <w:name w:val="heading 5"/>
    <w:basedOn w:val="Normal"/>
    <w:next w:val="Normal"/>
    <w:uiPriority w:val="9"/>
    <w:semiHidden/>
    <w:unhideWhenUsed/>
    <w:qFormat/>
    <w:pPr>
      <w:keepNext/>
      <w:keepLines/>
      <w:spacing w:before="220" w:after="40"/>
      <w:outlineLvl w:val="4"/>
    </w:pPr>
    <w:rPr>
      <w:b/>
      <w:sz w:val="22"/>
      <w:szCs w:val="22"/>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3192</Words>
  <Characters>18515</Characters>
  <Application>Microsoft Office Word</Application>
  <DocSecurity>0</DocSecurity>
  <Lines>154</Lines>
  <Paragraphs>43</Paragraphs>
  <ScaleCrop>false</ScaleCrop>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Carolina</dc:creator>
  <cp:lastModifiedBy>Ancuta Carolina</cp:lastModifiedBy>
  <cp:revision>2</cp:revision>
  <dcterms:created xsi:type="dcterms:W3CDTF">2021-03-05T14:06:00Z</dcterms:created>
  <dcterms:modified xsi:type="dcterms:W3CDTF">2021-03-05T14:06:00Z</dcterms:modified>
</cp:coreProperties>
</file>